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07DB98AC" w14:textId="77777777" w:rsidR="006B6AAF" w:rsidRDefault="00B736EB" w:rsidP="006B6AAF">
      <w:pPr>
        <w:shd w:val="clear" w:color="auto" w:fill="FCFCFC"/>
        <w:jc w:val="center"/>
        <w:rPr>
          <w:rFonts w:ascii="Arial" w:hAnsi="Arial" w:cs="Arial"/>
          <w:color w:val="363636"/>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6B6AAF">
        <w:rPr>
          <w:rStyle w:val="a3"/>
          <w:rFonts w:ascii="Arial" w:hAnsi="Arial" w:cs="Arial"/>
          <w:color w:val="363636"/>
        </w:rPr>
        <w:t>№85дп-26</w:t>
      </w:r>
    </w:p>
    <w:p w14:paraId="61C3D087" w14:textId="332899DF" w:rsidR="006B6AAF" w:rsidRDefault="006B6AAF" w:rsidP="006B6AAF">
      <w:pPr>
        <w:pStyle w:val="a4"/>
        <w:shd w:val="clear" w:color="auto" w:fill="FCFCFC"/>
        <w:spacing w:before="0" w:after="0"/>
        <w:rPr>
          <w:rFonts w:ascii="Arial" w:hAnsi="Arial" w:cs="Arial"/>
          <w:color w:val="363636"/>
        </w:rPr>
      </w:pPr>
      <w:r>
        <w:rPr>
          <w:rFonts w:ascii="Arial" w:hAnsi="Arial" w:cs="Arial"/>
          <w:b/>
          <w:bCs/>
          <w:color w:val="363636"/>
        </w:rPr>
        <w:t>17 лютого 2026</w:t>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b/>
          <w:bCs/>
          <w:color w:val="363636"/>
        </w:rPr>
        <w:t>Київ</w:t>
      </w:r>
    </w:p>
    <w:p w14:paraId="3023B54B" w14:textId="77777777" w:rsidR="006B6AAF" w:rsidRDefault="006B6AAF" w:rsidP="006B6AAF">
      <w:pPr>
        <w:pStyle w:val="a4"/>
        <w:shd w:val="clear" w:color="auto" w:fill="FCFCFC"/>
        <w:spacing w:before="0" w:after="0"/>
        <w:rPr>
          <w:rFonts w:ascii="Arial" w:hAnsi="Arial" w:cs="Arial"/>
          <w:color w:val="363636"/>
        </w:rPr>
      </w:pPr>
      <w:r>
        <w:rPr>
          <w:rFonts w:ascii="Arial" w:hAnsi="Arial" w:cs="Arial"/>
          <w:b/>
          <w:bCs/>
          <w:color w:val="363636"/>
        </w:rPr>
        <w:t>Про закриття дисциплінарного провадження стосовно прокурора відділу процесуального керівництва при провадженні досудового розслідування та підтримання публічного обвинувачення в суді у сфері охорони навколишнього природного середовища Спеціалізованої екологічної прокуратури (на правах управління) Київської обласної прокуратури Костюченка М.В.</w:t>
      </w:r>
    </w:p>
    <w:p w14:paraId="64EEC773" w14:textId="77777777" w:rsidR="006B6AAF" w:rsidRDefault="006B6AAF" w:rsidP="006B6AAF">
      <w:pPr>
        <w:rPr>
          <w:rFonts w:ascii="Times New Roman" w:hAnsi="Times New Roman" w:cs="Times New Roman"/>
        </w:rPr>
      </w:pPr>
    </w:p>
    <w:p w14:paraId="37667260" w14:textId="77777777" w:rsidR="006B6AAF" w:rsidRDefault="006B6AAF" w:rsidP="006B6AAF">
      <w:pPr>
        <w:shd w:val="clear" w:color="auto" w:fill="FCFCFC"/>
        <w:ind w:right="-1" w:firstLine="567"/>
        <w:jc w:val="both"/>
        <w:rPr>
          <w:rFonts w:ascii="Arial" w:hAnsi="Arial" w:cs="Arial"/>
          <w:color w:val="363636"/>
        </w:rPr>
      </w:pPr>
      <w:r>
        <w:rPr>
          <w:rFonts w:ascii="Arial" w:hAnsi="Arial" w:cs="Arial"/>
          <w:color w:val="363636"/>
          <w:sz w:val="28"/>
          <w:szCs w:val="28"/>
        </w:rPr>
        <w:t xml:space="preserve">Кваліфікаційно-дисциплінарна комісія прокурорів (далі – Комісія) у складі: головуючого </w:t>
      </w:r>
      <w:proofErr w:type="spellStart"/>
      <w:r>
        <w:rPr>
          <w:rFonts w:ascii="Arial" w:hAnsi="Arial" w:cs="Arial"/>
          <w:color w:val="363636"/>
          <w:sz w:val="28"/>
          <w:szCs w:val="28"/>
        </w:rPr>
        <w:t>Радзівона</w:t>
      </w:r>
      <w:proofErr w:type="spellEnd"/>
      <w:r>
        <w:rPr>
          <w:rFonts w:ascii="Arial" w:hAnsi="Arial" w:cs="Arial"/>
          <w:color w:val="363636"/>
          <w:sz w:val="28"/>
          <w:szCs w:val="28"/>
        </w:rPr>
        <w:t xml:space="preserve"> М.О., членів – </w:t>
      </w:r>
      <w:proofErr w:type="spellStart"/>
      <w:r>
        <w:rPr>
          <w:rFonts w:ascii="Arial" w:hAnsi="Arial" w:cs="Arial"/>
          <w:color w:val="363636"/>
          <w:sz w:val="28"/>
          <w:szCs w:val="28"/>
        </w:rPr>
        <w:t>Бобровник</w:t>
      </w:r>
      <w:proofErr w:type="spellEnd"/>
      <w:r>
        <w:rPr>
          <w:rFonts w:ascii="Arial" w:hAnsi="Arial" w:cs="Arial"/>
          <w:color w:val="363636"/>
          <w:sz w:val="28"/>
          <w:szCs w:val="28"/>
        </w:rPr>
        <w:t xml:space="preserve"> С.В., </w:t>
      </w:r>
      <w:proofErr w:type="spellStart"/>
      <w:r>
        <w:rPr>
          <w:rFonts w:ascii="Arial" w:hAnsi="Arial" w:cs="Arial"/>
          <w:color w:val="363636"/>
          <w:sz w:val="28"/>
          <w:szCs w:val="28"/>
        </w:rPr>
        <w:t>Булулукова</w:t>
      </w:r>
      <w:proofErr w:type="spellEnd"/>
      <w:r>
        <w:rPr>
          <w:rFonts w:ascii="Arial" w:hAnsi="Arial" w:cs="Arial"/>
          <w:color w:val="363636"/>
          <w:sz w:val="28"/>
          <w:szCs w:val="28"/>
        </w:rPr>
        <w:t xml:space="preserve"> О.Ю., Коваль К.П., </w:t>
      </w:r>
      <w:proofErr w:type="spellStart"/>
      <w:r>
        <w:rPr>
          <w:rFonts w:ascii="Arial" w:hAnsi="Arial" w:cs="Arial"/>
          <w:color w:val="363636"/>
          <w:sz w:val="28"/>
          <w:szCs w:val="28"/>
        </w:rPr>
        <w:t>Куриленка</w:t>
      </w:r>
      <w:proofErr w:type="spellEnd"/>
      <w:r>
        <w:rPr>
          <w:rFonts w:ascii="Arial" w:hAnsi="Arial" w:cs="Arial"/>
          <w:color w:val="363636"/>
          <w:sz w:val="28"/>
          <w:szCs w:val="28"/>
        </w:rPr>
        <w:t xml:space="preserve"> Д.В., </w:t>
      </w:r>
      <w:proofErr w:type="spellStart"/>
      <w:r>
        <w:rPr>
          <w:rFonts w:ascii="Arial" w:hAnsi="Arial" w:cs="Arial"/>
          <w:color w:val="363636"/>
          <w:sz w:val="28"/>
          <w:szCs w:val="28"/>
        </w:rPr>
        <w:t>Мавроді</w:t>
      </w:r>
      <w:proofErr w:type="spellEnd"/>
      <w:r>
        <w:rPr>
          <w:rFonts w:ascii="Arial" w:hAnsi="Arial" w:cs="Arial"/>
          <w:color w:val="363636"/>
          <w:sz w:val="28"/>
          <w:szCs w:val="28"/>
        </w:rPr>
        <w:t xml:space="preserve"> В.В., </w:t>
      </w:r>
      <w:proofErr w:type="spellStart"/>
      <w:r>
        <w:rPr>
          <w:rFonts w:ascii="Arial" w:hAnsi="Arial" w:cs="Arial"/>
          <w:color w:val="363636"/>
          <w:sz w:val="28"/>
          <w:szCs w:val="28"/>
        </w:rPr>
        <w:t>Міхеда</w:t>
      </w:r>
      <w:proofErr w:type="spellEnd"/>
      <w:r>
        <w:rPr>
          <w:rFonts w:ascii="Arial" w:hAnsi="Arial" w:cs="Arial"/>
          <w:color w:val="363636"/>
          <w:sz w:val="28"/>
          <w:szCs w:val="28"/>
        </w:rPr>
        <w:t xml:space="preserve"> О.В., </w:t>
      </w:r>
      <w:proofErr w:type="spellStart"/>
      <w:r>
        <w:rPr>
          <w:rFonts w:ascii="Arial" w:hAnsi="Arial" w:cs="Arial"/>
          <w:color w:val="363636"/>
          <w:sz w:val="28"/>
          <w:szCs w:val="28"/>
        </w:rPr>
        <w:t>Мнишенко</w:t>
      </w:r>
      <w:proofErr w:type="spellEnd"/>
      <w:r>
        <w:rPr>
          <w:rFonts w:ascii="Arial" w:hAnsi="Arial" w:cs="Arial"/>
          <w:color w:val="363636"/>
          <w:sz w:val="28"/>
          <w:szCs w:val="28"/>
        </w:rPr>
        <w:t> Є.С., Степанової Т.В., розглянувши, розглянувши висновок про відсутність дисциплінарного проступку у діях прокурора відділу процесуального керівництва при провадженні досудового розслідування та підтримання публічного обвинувачення в суді у сфері охорони навколишнього природного середовища Спеціалізованої екологічної прокуратури (на правах управління) Київської обласної прокуратури Костюченка М.В. (далі – прокурор, Костюченко М.В.),</w:t>
      </w:r>
    </w:p>
    <w:p w14:paraId="703EA06B" w14:textId="77777777" w:rsidR="006B6AAF" w:rsidRDefault="006B6AAF" w:rsidP="006B6AAF">
      <w:pPr>
        <w:shd w:val="clear" w:color="auto" w:fill="FCFCFC"/>
        <w:ind w:firstLine="567"/>
        <w:jc w:val="center"/>
        <w:rPr>
          <w:rFonts w:ascii="Arial" w:hAnsi="Arial" w:cs="Arial"/>
          <w:color w:val="363636"/>
        </w:rPr>
      </w:pPr>
      <w:r>
        <w:rPr>
          <w:rFonts w:ascii="Arial" w:hAnsi="Arial" w:cs="Arial"/>
          <w:b/>
          <w:bCs/>
          <w:color w:val="363636"/>
          <w:sz w:val="28"/>
          <w:szCs w:val="28"/>
        </w:rPr>
        <w:t>ВСТАНОВИЛА :</w:t>
      </w:r>
    </w:p>
    <w:p w14:paraId="2D9D1704" w14:textId="77777777" w:rsidR="006B6AAF" w:rsidRDefault="006B6AAF" w:rsidP="006B6AAF">
      <w:pPr>
        <w:shd w:val="clear" w:color="auto" w:fill="FCFCFC"/>
        <w:jc w:val="both"/>
        <w:rPr>
          <w:rFonts w:ascii="Arial" w:hAnsi="Arial" w:cs="Arial"/>
          <w:color w:val="363636"/>
        </w:rPr>
      </w:pPr>
      <w:r>
        <w:rPr>
          <w:rFonts w:ascii="Arial" w:hAnsi="Arial" w:cs="Arial"/>
          <w:color w:val="363636"/>
          <w:sz w:val="28"/>
          <w:szCs w:val="28"/>
        </w:rPr>
        <w:t> </w:t>
      </w:r>
    </w:p>
    <w:p w14:paraId="7E88CEE3" w14:textId="77777777" w:rsidR="006B6AAF" w:rsidRDefault="006B6AAF" w:rsidP="006B6AAF">
      <w:pPr>
        <w:shd w:val="clear" w:color="auto" w:fill="FCFCFC"/>
        <w:ind w:firstLine="709"/>
        <w:jc w:val="both"/>
        <w:rPr>
          <w:rFonts w:ascii="Arial" w:hAnsi="Arial" w:cs="Arial"/>
          <w:color w:val="363636"/>
        </w:rPr>
      </w:pPr>
      <w:r>
        <w:rPr>
          <w:rFonts w:ascii="Arial" w:hAnsi="Arial" w:cs="Arial"/>
          <w:b/>
          <w:bCs/>
          <w:color w:val="363636"/>
          <w:sz w:val="28"/>
          <w:szCs w:val="28"/>
        </w:rPr>
        <w:t>1. Відомості про прокурора, стосовно якого здійснюється дисциплінарне провадження</w:t>
      </w:r>
    </w:p>
    <w:p w14:paraId="6175E3E2"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 xml:space="preserve">Костюченко Максим Віталійович в органах прокуратури працює з 2012 року, на зазначеній у дисциплінарній скарзі посаді – з 02.08.2022. Присягу працівника прокуратури склав 19.12.2012, з положеннями Кодексу професійної етики та поведінки прокурорів (далі – Кодекс) за даними, наданими Київською обласною прокуратурою, ознайомився 02.08.2022, у засіданні Костюченко М.В. повідомив, що з положеннями Кодексу ознайомлювався у 2012 році. На запит члена Кваліфікаційно-дисциплінарної комісії прокурорів (далі – Комісія) Київською обласною </w:t>
      </w:r>
      <w:r>
        <w:rPr>
          <w:rFonts w:ascii="Arial" w:hAnsi="Arial" w:cs="Arial"/>
          <w:color w:val="363636"/>
          <w:sz w:val="28"/>
          <w:szCs w:val="28"/>
        </w:rPr>
        <w:lastRenderedPageBreak/>
        <w:t>прокуратурою характеристику на прокурора не надано. Дисциплінарних стягнень не має.</w:t>
      </w:r>
    </w:p>
    <w:p w14:paraId="02B4340A" w14:textId="77777777" w:rsidR="006B6AAF" w:rsidRDefault="006B6AAF" w:rsidP="006B6AAF">
      <w:pPr>
        <w:shd w:val="clear" w:color="auto" w:fill="FCFCFC"/>
        <w:ind w:firstLine="709"/>
        <w:jc w:val="both"/>
        <w:rPr>
          <w:rFonts w:ascii="Arial" w:hAnsi="Arial" w:cs="Arial"/>
          <w:color w:val="363636"/>
        </w:rPr>
      </w:pPr>
      <w:r>
        <w:rPr>
          <w:rFonts w:ascii="Arial" w:hAnsi="Arial" w:cs="Arial"/>
          <w:b/>
          <w:bCs/>
          <w:color w:val="363636"/>
          <w:sz w:val="28"/>
          <w:szCs w:val="28"/>
        </w:rPr>
        <w:t>2. Відомості щодо етапів дисциплінарного провадження</w:t>
      </w:r>
    </w:p>
    <w:p w14:paraId="563D1C6D" w14:textId="77777777" w:rsidR="006B6AAF" w:rsidRDefault="006B6AAF" w:rsidP="006B6AAF">
      <w:pPr>
        <w:shd w:val="clear" w:color="auto" w:fill="FCFCFC"/>
        <w:ind w:firstLine="708"/>
        <w:jc w:val="both"/>
        <w:rPr>
          <w:rFonts w:ascii="Arial" w:hAnsi="Arial" w:cs="Arial"/>
          <w:color w:val="363636"/>
        </w:rPr>
      </w:pPr>
      <w:r>
        <w:rPr>
          <w:rFonts w:ascii="Arial" w:hAnsi="Arial" w:cs="Arial"/>
          <w:color w:val="363636"/>
          <w:sz w:val="28"/>
          <w:szCs w:val="28"/>
        </w:rPr>
        <w:t>До Комісії 17.07.2025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дисциплінарного проступку прокурором Костюченком М.В.</w:t>
      </w:r>
    </w:p>
    <w:p w14:paraId="017875AB" w14:textId="77777777" w:rsidR="006B6AAF" w:rsidRDefault="006B6AAF" w:rsidP="006B6AAF">
      <w:pPr>
        <w:shd w:val="clear" w:color="auto" w:fill="FCFCFC"/>
        <w:ind w:firstLine="708"/>
        <w:jc w:val="both"/>
        <w:rPr>
          <w:rFonts w:ascii="Arial" w:hAnsi="Arial" w:cs="Arial"/>
          <w:color w:val="363636"/>
        </w:rPr>
      </w:pPr>
      <w:r>
        <w:rPr>
          <w:rFonts w:ascii="Arial" w:hAnsi="Arial" w:cs="Arial"/>
          <w:color w:val="363636"/>
          <w:sz w:val="28"/>
          <w:szCs w:val="28"/>
        </w:rPr>
        <w:t xml:space="preserve">Автоматизованою системою скаргу цього ж дня </w:t>
      </w:r>
      <w:proofErr w:type="spellStart"/>
      <w:r>
        <w:rPr>
          <w:rFonts w:ascii="Arial" w:hAnsi="Arial" w:cs="Arial"/>
          <w:color w:val="363636"/>
          <w:sz w:val="28"/>
          <w:szCs w:val="28"/>
        </w:rPr>
        <w:t>розподілено</w:t>
      </w:r>
      <w:proofErr w:type="spellEnd"/>
      <w:r>
        <w:rPr>
          <w:rFonts w:ascii="Arial" w:hAnsi="Arial" w:cs="Arial"/>
          <w:color w:val="363636"/>
          <w:sz w:val="28"/>
          <w:szCs w:val="28"/>
        </w:rPr>
        <w:t xml:space="preserve"> члену Комісії Степановій Т.В., якою 29.07.2025 прийнято рішення про відкриття дисциплінарного провадження № 07/3/2-664дс-232дп-25.</w:t>
      </w:r>
    </w:p>
    <w:p w14:paraId="0546D31A" w14:textId="77777777" w:rsidR="006B6AAF" w:rsidRDefault="006B6AAF" w:rsidP="006B6AAF">
      <w:pPr>
        <w:shd w:val="clear" w:color="auto" w:fill="FCFCFC"/>
        <w:ind w:firstLine="708"/>
        <w:jc w:val="both"/>
        <w:rPr>
          <w:rFonts w:ascii="Arial" w:hAnsi="Arial" w:cs="Arial"/>
          <w:color w:val="363636"/>
        </w:rPr>
      </w:pPr>
      <w:r>
        <w:rPr>
          <w:rFonts w:ascii="Arial" w:hAnsi="Arial" w:cs="Arial"/>
          <w:color w:val="363636"/>
          <w:sz w:val="28"/>
          <w:szCs w:val="28"/>
        </w:rPr>
        <w:t>Рішенням Комісії від 10.09.2025 № 252дп-25 строк перевірки у дисциплінарному провадженні продовжено до 1</w:t>
      </w:r>
      <w:r>
        <w:rPr>
          <w:rFonts w:ascii="Arial" w:hAnsi="Arial" w:cs="Arial"/>
          <w:color w:val="363636"/>
          <w:sz w:val="28"/>
          <w:szCs w:val="28"/>
          <w:lang w:val="ru-RU"/>
        </w:rPr>
        <w:t>7</w:t>
      </w:r>
      <w:r>
        <w:rPr>
          <w:rFonts w:ascii="Arial" w:hAnsi="Arial" w:cs="Arial"/>
          <w:color w:val="363636"/>
          <w:sz w:val="28"/>
          <w:szCs w:val="28"/>
        </w:rPr>
        <w:t>.10.2025.</w:t>
      </w:r>
    </w:p>
    <w:p w14:paraId="091D45D8" w14:textId="77777777" w:rsidR="006B6AAF" w:rsidRDefault="006B6AAF" w:rsidP="006B6AAF">
      <w:pPr>
        <w:shd w:val="clear" w:color="auto" w:fill="FCFCFC"/>
        <w:ind w:firstLine="708"/>
        <w:jc w:val="both"/>
        <w:rPr>
          <w:rFonts w:ascii="Arial" w:hAnsi="Arial" w:cs="Arial"/>
          <w:color w:val="363636"/>
        </w:rPr>
      </w:pPr>
      <w:r>
        <w:rPr>
          <w:rFonts w:ascii="Arial" w:hAnsi="Arial" w:cs="Arial"/>
          <w:color w:val="363636"/>
          <w:sz w:val="28"/>
          <w:szCs w:val="28"/>
        </w:rPr>
        <w:t>За результатами перевірки членом Комісії Степановою Т.В. 02.02.2026 складено висновок про відсутність дисциплінарного проступку у діях прокурора Костюченка М.В.</w:t>
      </w:r>
    </w:p>
    <w:p w14:paraId="430D33B0"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Скаржника та прокурора Костюченка М.В. своєчасно та належним чином повідомлено про час і місце проведення засідання Комісії.</w:t>
      </w:r>
    </w:p>
    <w:p w14:paraId="6C84B4B1"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 xml:space="preserve">Від скаржника участь у засіданні Комісії прийняв </w:t>
      </w:r>
      <w:proofErr w:type="spellStart"/>
      <w:r>
        <w:rPr>
          <w:rFonts w:ascii="Arial" w:hAnsi="Arial" w:cs="Arial"/>
          <w:color w:val="363636"/>
          <w:sz w:val="28"/>
          <w:szCs w:val="28"/>
        </w:rPr>
        <w:t>Мехур</w:t>
      </w:r>
      <w:proofErr w:type="spellEnd"/>
      <w:r>
        <w:rPr>
          <w:rFonts w:ascii="Arial" w:hAnsi="Arial" w:cs="Arial"/>
          <w:color w:val="363636"/>
          <w:sz w:val="28"/>
          <w:szCs w:val="28"/>
        </w:rPr>
        <w:t> В.П., який погодився з висновком члена Комісії Степанової Т.В., не заперечував щодо закриття дисциплінарного провадження.</w:t>
      </w:r>
    </w:p>
    <w:p w14:paraId="3A14E0D7"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Прокурор Костюченко М.В. взяв участь у засіданні Комісії, відмовився від пропозиції провести закрите засідання, надав пояснення, відповіді на питання членів Комісії, заявив клопотання про долучення до матеріалів дисциплінарного провадження документів – виписки № 4732 із медичної карти амбулаторного (стаціонарного) хворого, згідно якої Костюченко М.В. з 29.09.2025 по 08.10.2025 перебував у стаціонарі ДУ «Науково-дослідний інститут медико-соціальних проблем інвалідності МОЗ України», в ході чого йому проведено відповідні обстеження і встановлено (підтверджено) відповідні діагнози, пов’язані з травмами, отриманими під час дорожньо-транспортної пригоди у 2019 році, яке Комісією задоволено.</w:t>
      </w:r>
    </w:p>
    <w:p w14:paraId="4E02595E" w14:textId="77777777" w:rsidR="006B6AAF" w:rsidRDefault="006B6AAF" w:rsidP="006B6AAF">
      <w:pPr>
        <w:shd w:val="clear" w:color="auto" w:fill="FCFCFC"/>
        <w:ind w:firstLine="709"/>
        <w:jc w:val="both"/>
        <w:rPr>
          <w:rFonts w:ascii="Arial" w:hAnsi="Arial" w:cs="Arial"/>
          <w:color w:val="363636"/>
        </w:rPr>
      </w:pPr>
      <w:r>
        <w:rPr>
          <w:rFonts w:ascii="Arial" w:hAnsi="Arial" w:cs="Arial"/>
          <w:b/>
          <w:bCs/>
          <w:color w:val="363636"/>
          <w:sz w:val="28"/>
          <w:szCs w:val="28"/>
        </w:rPr>
        <w:t>3. Зміст дисциплінарної скарги</w:t>
      </w:r>
    </w:p>
    <w:p w14:paraId="4B2B4D01"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У дисциплінарній скарзі обставини викладено узагальнено, без конкретизації, цитуються норми законодавства на обґрунтування доводів.</w:t>
      </w:r>
    </w:p>
    <w:p w14:paraId="573601BE"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Костюченко М.В., тривалий час працюючи в органах прокуратури на прокурорських посадах, вирішив отримати неправомірну вигоду у вигляді пенсійних виплат як особа з інвалідністю без наявних на це законних та обґрунтованих підстав.</w:t>
      </w:r>
    </w:p>
    <w:p w14:paraId="4DEDC2D2"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lastRenderedPageBreak/>
        <w:t>Для реалізації задуму Костюченко М.В. звернувся до медичного закладу про проходження  лікарсько-консультативної комісії (далі – ЛКК) та отримання відповідного направлення на медико-соціальну експертну комісію (далі – МСЕК) із подальшим скеруванням медичних документів до комунального закладу МСЕК.</w:t>
      </w:r>
    </w:p>
    <w:p w14:paraId="3557C23D"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 xml:space="preserve">Службові особи ЛКК при </w:t>
      </w:r>
      <w:proofErr w:type="spellStart"/>
      <w:r>
        <w:rPr>
          <w:rFonts w:ascii="Arial" w:hAnsi="Arial" w:cs="Arial"/>
          <w:color w:val="363636"/>
          <w:sz w:val="28"/>
          <w:szCs w:val="28"/>
        </w:rPr>
        <w:t>діагностованих</w:t>
      </w:r>
      <w:proofErr w:type="spellEnd"/>
      <w:r>
        <w:rPr>
          <w:rFonts w:ascii="Arial" w:hAnsi="Arial" w:cs="Arial"/>
          <w:color w:val="363636"/>
          <w:sz w:val="28"/>
          <w:szCs w:val="28"/>
        </w:rPr>
        <w:t xml:space="preserve"> у Костюченка М.В. захворюваннях, які не відносяться до  груп захворювань, по яким встановлюється інвалідність, підготували та видали йому направлення на МСЕК.</w:t>
      </w:r>
    </w:p>
    <w:p w14:paraId="02C370BC"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Службові особи МСЕК в порушення вимог </w:t>
      </w:r>
      <w:hyperlink r:id="rId5" w:anchor="n109" w:history="1">
        <w:r>
          <w:rPr>
            <w:rStyle w:val="a6"/>
            <w:rFonts w:ascii="Arial" w:hAnsi="Arial" w:cs="Arial"/>
            <w:color w:val="005BBB"/>
            <w:sz w:val="28"/>
            <w:szCs w:val="28"/>
            <w:u w:val="none"/>
          </w:rPr>
          <w:t>Положення про порядок, умови та критерії встановлення інвалідності</w:t>
        </w:r>
      </w:hyperlink>
      <w:r>
        <w:rPr>
          <w:rFonts w:ascii="Arial" w:hAnsi="Arial" w:cs="Arial"/>
          <w:color w:val="363636"/>
          <w:sz w:val="28"/>
          <w:szCs w:val="28"/>
        </w:rPr>
        <w:t>, затвердженого постановою Кабінету Міністрів України від 03.12.2009 № 1317 (далі – Положення № 1317), за результатами розгляду  медичних документів Костюченка М.В. необґрунтовано прийняли рішення про встановлення йому ІІ групи інвалідності, зафіксувавши це в акті огляду МСЕК.</w:t>
      </w:r>
    </w:p>
    <w:p w14:paraId="1EC89638"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Після цього Костюченко М.В. звернувся до органів Пенсійного фонду України (далі – ПФУ) із заявою про призначення пенсії, за результатами розгляду якої йому призначено пенсію по інвалідності відповідно до Закону України «Про загальнообов’язкове пенсійне страхування».</w:t>
      </w:r>
    </w:p>
    <w:p w14:paraId="1037A57C"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За викладених обставин скаржник вважав, що Костюченком М.В. порушено вимоги Закону України «Про прокуратуру» від 14.10.2014 № 1697-VII (далі – Закон № 1697-VII), в його діях вбачаються ознаки дисциплінарного проступку, передбаченого п. п.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 1 ст. 43 Закону № 1697-VII.</w:t>
      </w:r>
    </w:p>
    <w:p w14:paraId="41D446EF" w14:textId="77777777" w:rsidR="006B6AAF" w:rsidRDefault="006B6AAF" w:rsidP="006B6AAF">
      <w:pPr>
        <w:shd w:val="clear" w:color="auto" w:fill="FCFCFC"/>
        <w:ind w:firstLine="709"/>
        <w:jc w:val="both"/>
        <w:rPr>
          <w:rFonts w:ascii="Arial" w:hAnsi="Arial" w:cs="Arial"/>
          <w:color w:val="363636"/>
        </w:rPr>
      </w:pPr>
      <w:r>
        <w:rPr>
          <w:rFonts w:ascii="Arial" w:hAnsi="Arial" w:cs="Arial"/>
          <w:b/>
          <w:bCs/>
          <w:color w:val="363636"/>
          <w:sz w:val="28"/>
          <w:szCs w:val="28"/>
        </w:rPr>
        <w:t>4. Встановлені обставини під час дисциплінарного провадження</w:t>
      </w:r>
    </w:p>
    <w:p w14:paraId="07B22435" w14:textId="77777777" w:rsidR="006B6AAF" w:rsidRDefault="006B6AAF" w:rsidP="006B6AAF">
      <w:pPr>
        <w:shd w:val="clear" w:color="auto" w:fill="FCFCFC"/>
        <w:ind w:firstLine="709"/>
        <w:jc w:val="both"/>
        <w:rPr>
          <w:rFonts w:ascii="Arial" w:hAnsi="Arial" w:cs="Arial"/>
          <w:color w:val="363636"/>
        </w:rPr>
      </w:pPr>
      <w:r>
        <w:rPr>
          <w:rFonts w:ascii="Arial" w:hAnsi="Arial" w:cs="Arial"/>
          <w:b/>
          <w:bCs/>
          <w:color w:val="363636"/>
          <w:sz w:val="28"/>
          <w:szCs w:val="28"/>
        </w:rPr>
        <w:t>Стислий виклад результатів службових розслідувань</w:t>
      </w:r>
    </w:p>
    <w:p w14:paraId="5823AF83"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Враховуючи публікації в соціальних мережах та інтернет-виданнях ЗМІ про надання прокурорам статусу інвалідності на підставі наказу Генерального прокурора від 16.10.2024 № 238 Генеральною інспекцією Офісу Генерального прокурора проведено службове розслідування, за результатами якого 09.12.2024 складено висновок, який затверджено виконувачем обов’язків Генерального прокурора О. Хоменком 13.12.2024 (далі – висновок службового розслідування від 13.12.2024).</w:t>
      </w:r>
    </w:p>
    <w:p w14:paraId="6C111F83"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lastRenderedPageBreak/>
        <w:t>Зокрема, згідно </w:t>
      </w:r>
      <w:r>
        <w:rPr>
          <w:rFonts w:ascii="Arial" w:hAnsi="Arial" w:cs="Arial"/>
          <w:b/>
          <w:bCs/>
          <w:color w:val="363636"/>
          <w:sz w:val="28"/>
          <w:szCs w:val="28"/>
        </w:rPr>
        <w:t>з</w:t>
      </w:r>
      <w:r>
        <w:rPr>
          <w:rFonts w:ascii="Arial" w:hAnsi="Arial" w:cs="Arial"/>
          <w:color w:val="363636"/>
          <w:sz w:val="28"/>
          <w:szCs w:val="28"/>
        </w:rPr>
        <w:t> </w:t>
      </w:r>
      <w:r>
        <w:rPr>
          <w:rFonts w:ascii="Arial" w:hAnsi="Arial" w:cs="Arial"/>
          <w:b/>
          <w:bCs/>
          <w:color w:val="363636"/>
          <w:sz w:val="28"/>
          <w:szCs w:val="28"/>
        </w:rPr>
        <w:t>висновком службового розслідування від 13.12.2024 </w:t>
      </w:r>
      <w:r>
        <w:rPr>
          <w:rFonts w:ascii="Arial" w:hAnsi="Arial" w:cs="Arial"/>
          <w:color w:val="363636"/>
          <w:sz w:val="28"/>
          <w:szCs w:val="28"/>
        </w:rPr>
        <w:t>встановлено, що на персональній сторінці у соціальній мережі </w:t>
      </w:r>
      <w:r>
        <w:rPr>
          <w:rFonts w:ascii="Arial" w:hAnsi="Arial" w:cs="Arial"/>
          <w:color w:val="363636"/>
          <w:sz w:val="28"/>
          <w:szCs w:val="28"/>
          <w:lang w:val="en-US"/>
        </w:rPr>
        <w:t>Facebook</w:t>
      </w:r>
      <w:r>
        <w:rPr>
          <w:rFonts w:ascii="Arial" w:hAnsi="Arial" w:cs="Arial"/>
          <w:color w:val="363636"/>
          <w:sz w:val="28"/>
          <w:szCs w:val="28"/>
        </w:rPr>
        <w:t> журналіст ОСОБА-1 16.10.2024 опублікував допис із заголовком: «51 прокурор Хмельниччини на чолі з обласним прокурором Олійником оформили інвалідність, «</w:t>
      </w:r>
      <w:proofErr w:type="spellStart"/>
      <w:r>
        <w:rPr>
          <w:rFonts w:ascii="Arial" w:hAnsi="Arial" w:cs="Arial"/>
          <w:color w:val="363636"/>
          <w:sz w:val="28"/>
          <w:szCs w:val="28"/>
        </w:rPr>
        <w:t>дахуючи</w:t>
      </w:r>
      <w:proofErr w:type="spellEnd"/>
      <w:r>
        <w:rPr>
          <w:rFonts w:ascii="Arial" w:hAnsi="Arial" w:cs="Arial"/>
          <w:color w:val="363636"/>
          <w:sz w:val="28"/>
          <w:szCs w:val="28"/>
        </w:rPr>
        <w:t>» корупційну схему Слуги народу Крупи у МСЕК та ПФ». У цьому дописі оприлюднено список прокурорів Хмельницької області, які на думку автора, безпідставно отримали інвалідність з метою отримання пенсій. Правоохоронні органи області бездоказово звинувачуються у тому, що знали про зловживання Крупи та були співучасниками корупційних схем.</w:t>
      </w:r>
    </w:p>
    <w:p w14:paraId="67F2C625"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В інтернет-виданні «Економічна правда» розміщено статтю «Прокурори з обмеженими можливостями. Скільки з них в Україні мають статус осіб з інвалідністю?», у якій згадується про затримання керівниці Хмельницької обласної МСЕК ОСОБА-2. Констатується, що жоден член МСЕК з початку війни не сів за ґрати. Їх справи зазвичай в судах «розвалюють» прокурори через угоди про визнання винуватості в обмін на м’яке чи суто формальне покарання. Наводиться статистика щодо працівників з інвалідністю в органах прокуратури. Припускається, що попри зменшення вдвічі штату органів прокуратури за останні десять років, кількість їхніх пенсіонерів після початку великої війни збільшилась на 30%, що не може бути пояснене органічною вислугою років, крім як оформлення групи інвалідності.</w:t>
      </w:r>
    </w:p>
    <w:p w14:paraId="67A86676"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Генеральною інспекцією Офісу Генерального прокурора за наслідками повідомлень у ЗМІ про резонансну ситуацію 21.10.2024 зареєстровано кримінальне провадження № конфіденційна інформація за ознаками кримінальних правопорушень, передбачених ч. 4 ст. 27 ч. 2 ст. 358, ч. 4 ст. 358, ч. 3 ст. 369 КК України, проведення досудового розслідування у якому доручено ГСУ ДБР. Під час досудового розслідування перевіряються обставини внесення невстановленими на час проведення службового розслідування працівниками закладів охорони здоров’я та уповноваженими посадовими особами МСЕК за попередньою змовою з працівниками органів прокуратури України недостовірних відомостей до офіційних медичних документів діючих працівників органів прокуратури України, що стало підставою для можливого необґрунтованого встановлення діагнозу захворювання, відповідної групи інвалідності та можливого безпідставного нарахування пенсійних виплат.</w:t>
      </w:r>
    </w:p>
    <w:p w14:paraId="426FA1B9"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 xml:space="preserve">Прокурором у кримінальному провадженні направлено листи до МОЗ України щодо проведення перевірки обґрунтованості раніше винесених МСЕК рішень про встановлення прокурорам різних груп інвалідності шляхом проведення експертизи кожної справи МСЕК та /або переогляду. Станом на закінчення цього службового розслідування </w:t>
      </w:r>
      <w:r>
        <w:rPr>
          <w:rFonts w:ascii="Arial" w:hAnsi="Arial" w:cs="Arial"/>
          <w:color w:val="363636"/>
          <w:sz w:val="28"/>
          <w:szCs w:val="28"/>
        </w:rPr>
        <w:lastRenderedPageBreak/>
        <w:t>інформація про результати розгляду вказаних листів до Офісу Генерального прокурора не надійшла.</w:t>
      </w:r>
    </w:p>
    <w:p w14:paraId="4F9BFC6A"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Під час службового розслідування об’єктивних даних, що вказували б на використання прокурорами органів прокуратури своїх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при здійсненні процесуального керівництва досудовим розслідуванням у кримінальних провадженнях, не здобуто. Обмеженість засобів службового розслідування не дозволяє в повному обсязі перевірити всі обставини та обґрунтованість підстав для отримання прокурорами інвалідності, які об’єктивно можливо перевірити лише шляхом проведення слідчих дій.</w:t>
      </w:r>
    </w:p>
    <w:p w14:paraId="2E2F4FEA"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Комісія з проведення службового розслідування дійшла висновку, що об’єктивно підтвердити або спростувати опубліковану в медіа інформацію про використання прокурорами органів прокуратури своїх службових повноважень або службового статусу та пов’язаних з цим можливостей з метою отримання інвалідності неможливо без проведення процесуальних дій та прийняття процесуальних рішень у кримінальному провадженні (п. 2 висновку).</w:t>
      </w:r>
    </w:p>
    <w:p w14:paraId="6819A2F1"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 xml:space="preserve">У зв’язку з недостатнім для перевірки обсягом доводів дисциплінарної скарги та відомостей у висновку службового розслідування від 13.12.2024, а також у дисциплінарній скарзі, яка надійшла до Комісії без додатків, листом  члена Комісії Степанової Т.В. від 05.08.2025 № 07/3-1137вих-25 у керівника Київської обласної прокуратури витребувано необхідні для перевірки відомості та ініційовано проведення службового розслідування, висновок якого затверджено керівником Київської обласної прокуратури </w:t>
      </w:r>
      <w:proofErr w:type="spellStart"/>
      <w:r>
        <w:rPr>
          <w:rFonts w:ascii="Arial" w:hAnsi="Arial" w:cs="Arial"/>
          <w:color w:val="363636"/>
          <w:sz w:val="28"/>
          <w:szCs w:val="28"/>
        </w:rPr>
        <w:t>Прокудіним</w:t>
      </w:r>
      <w:proofErr w:type="spellEnd"/>
      <w:r>
        <w:rPr>
          <w:rFonts w:ascii="Arial" w:hAnsi="Arial" w:cs="Arial"/>
          <w:color w:val="363636"/>
          <w:sz w:val="28"/>
          <w:szCs w:val="28"/>
        </w:rPr>
        <w:t> Д.В. 10.10.2025 (далі – висновок службового розслідування від 10.10.2025).</w:t>
      </w:r>
    </w:p>
    <w:p w14:paraId="3A8CD6B6" w14:textId="77777777" w:rsidR="006B6AAF" w:rsidRDefault="006B6AAF" w:rsidP="006B6AAF">
      <w:pPr>
        <w:shd w:val="clear" w:color="auto" w:fill="FCFCFC"/>
        <w:ind w:firstLine="709"/>
        <w:jc w:val="both"/>
        <w:rPr>
          <w:rFonts w:ascii="Arial" w:hAnsi="Arial" w:cs="Arial"/>
          <w:color w:val="363636"/>
        </w:rPr>
      </w:pPr>
      <w:r>
        <w:rPr>
          <w:rFonts w:ascii="Arial" w:hAnsi="Arial" w:cs="Arial"/>
          <w:b/>
          <w:bCs/>
          <w:color w:val="363636"/>
          <w:sz w:val="28"/>
          <w:szCs w:val="28"/>
        </w:rPr>
        <w:t> </w:t>
      </w:r>
    </w:p>
    <w:p w14:paraId="4815D1D1" w14:textId="77777777" w:rsidR="006B6AAF" w:rsidRDefault="006B6AAF" w:rsidP="006B6AAF">
      <w:pPr>
        <w:shd w:val="clear" w:color="auto" w:fill="FCFCFC"/>
        <w:ind w:firstLine="709"/>
        <w:jc w:val="both"/>
        <w:rPr>
          <w:rFonts w:ascii="Arial" w:hAnsi="Arial" w:cs="Arial"/>
          <w:color w:val="363636"/>
        </w:rPr>
      </w:pPr>
      <w:r>
        <w:rPr>
          <w:rFonts w:ascii="Arial" w:hAnsi="Arial" w:cs="Arial"/>
          <w:b/>
          <w:bCs/>
          <w:color w:val="363636"/>
          <w:sz w:val="28"/>
          <w:szCs w:val="28"/>
        </w:rPr>
        <w:t>Згідно матеріалів і висновку службового розслідування від 10.10.2025</w:t>
      </w:r>
      <w:r>
        <w:rPr>
          <w:rFonts w:ascii="Arial" w:hAnsi="Arial" w:cs="Arial"/>
          <w:color w:val="363636"/>
          <w:sz w:val="28"/>
          <w:szCs w:val="28"/>
        </w:rPr>
        <w:t xml:space="preserve">  констатовано: факт встановлення Костюченку М.В. групи інвалідності та подальшого отримання ним відповідних пенсійних виплат під час перебування на посаді прокурора підтвердився (п. 2). Відомостей про те, що прокурором Костюченком М.В. використовувались службові повноваження або службовий статус та пов’язані з цим можливості на користь своїх приватних інтересів під час отримання інвалідності засобами та методами службового розслідування не здобуто (п. 3). Враховано, що на час завершення службового розслідування не надходила інформація від компетентних установ щодо результатів перевірки правильності винесення МСЕК рішення про встановлення групи інвалідності Костюченку М.В., за відсутності у членів комісії спеціальних </w:t>
      </w:r>
      <w:r>
        <w:rPr>
          <w:rFonts w:ascii="Arial" w:hAnsi="Arial" w:cs="Arial"/>
          <w:color w:val="363636"/>
          <w:sz w:val="28"/>
          <w:szCs w:val="28"/>
        </w:rPr>
        <w:lastRenderedPageBreak/>
        <w:t>знань у галузі медицини, дійти висновку про використання Костюченком М.В. своїх службових повноважень або службового статусу та пов’язаних із цим можливостей на користь приватних інтересів або приватних інтересів третіх осіб та вчинення інших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під час оформлення ним інвалідності та отримання пенсійних виплат, не вбачається можливим (п. 4).</w:t>
      </w:r>
    </w:p>
    <w:p w14:paraId="081F26A1"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Зокрема, згідно матеріалів цього службового розслідування актом огляду МСЕК від 22.04.2020 № конфіденційна інформація Костюченку М.В. вперше встановлено ІІІ групу інвалідності з 22.04.2020 (довідка до акту огляду обласної МСЕК № 2 м. Маріуполь від 22.04.2020 конфіденційна інформація) строком до 01.05.2021. Зазначена інформація надана Костюченком М.В. до відділу кадрів обласної прокуратури разом з формою індивідуальної програми реабілітації інваліда.</w:t>
      </w:r>
    </w:p>
    <w:p w14:paraId="2E19B0F3"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 xml:space="preserve">У подальшому за результатами повторного огляду згідно довідки до </w:t>
      </w:r>
      <w:proofErr w:type="spellStart"/>
      <w:r>
        <w:rPr>
          <w:rFonts w:ascii="Arial" w:hAnsi="Arial" w:cs="Arial"/>
          <w:color w:val="363636"/>
          <w:sz w:val="28"/>
          <w:szCs w:val="28"/>
        </w:rPr>
        <w:t>акта</w:t>
      </w:r>
      <w:proofErr w:type="spellEnd"/>
      <w:r>
        <w:rPr>
          <w:rFonts w:ascii="Arial" w:hAnsi="Arial" w:cs="Arial"/>
          <w:color w:val="363636"/>
          <w:sz w:val="28"/>
          <w:szCs w:val="28"/>
        </w:rPr>
        <w:t xml:space="preserve"> огляду обласної МСЕК № 2 м. Маріуполь серії конфіденційна інформація на підставі </w:t>
      </w:r>
      <w:proofErr w:type="spellStart"/>
      <w:r>
        <w:rPr>
          <w:rFonts w:ascii="Arial" w:hAnsi="Arial" w:cs="Arial"/>
          <w:color w:val="363636"/>
          <w:sz w:val="28"/>
          <w:szCs w:val="28"/>
        </w:rPr>
        <w:t>акта</w:t>
      </w:r>
      <w:proofErr w:type="spellEnd"/>
      <w:r>
        <w:rPr>
          <w:rFonts w:ascii="Arial" w:hAnsi="Arial" w:cs="Arial"/>
          <w:color w:val="363636"/>
          <w:sz w:val="28"/>
          <w:szCs w:val="28"/>
        </w:rPr>
        <w:t xml:space="preserve"> огляду МСЕК № конфіденційна інформація Костюченку М.В. 20.05.2021 продовжено встановлений статус особи з інвалідністю ІІІ групи до 01.06.2022, про що Костюченком М.В. також повідомлено і надано копії відповідних документів разом з індивідуальною програмою реабілітації інваліда до відділу кадрів обласної прокуратури.</w:t>
      </w:r>
    </w:p>
    <w:p w14:paraId="2AA6388A"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 xml:space="preserve">Після цього згідно довідки до </w:t>
      </w:r>
      <w:proofErr w:type="spellStart"/>
      <w:r>
        <w:rPr>
          <w:rFonts w:ascii="Arial" w:hAnsi="Arial" w:cs="Arial"/>
          <w:color w:val="363636"/>
          <w:sz w:val="28"/>
          <w:szCs w:val="28"/>
        </w:rPr>
        <w:t>акта</w:t>
      </w:r>
      <w:proofErr w:type="spellEnd"/>
      <w:r>
        <w:rPr>
          <w:rFonts w:ascii="Arial" w:hAnsi="Arial" w:cs="Arial"/>
          <w:color w:val="363636"/>
          <w:sz w:val="28"/>
          <w:szCs w:val="28"/>
        </w:rPr>
        <w:t xml:space="preserve"> огляду ДЗ Центральної МСЕК МОЗ України серії конфіденційна інформація Костюченку М.В. 19.09.2022 за результатами повторного огляду на підставі акту огляду МСЕК № конфіденційна інформація встановлено статус особи з інвалідністю ІІ групи безстроково.</w:t>
      </w:r>
    </w:p>
    <w:p w14:paraId="45D3CCF1"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Підставою для встановлення Костюченку М.В. статусу особи з інвалідністю слугувало загальне захворювання, отримане внаслідок дорожньо-транспортної пригоди (далі – ДТП) 14.10.2019. </w:t>
      </w:r>
    </w:p>
    <w:p w14:paraId="696A05FA"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У 2024–2025 роках (станом на 10.10.2025) до установ МОЗ України для огляду, переогляду з метою продовження інвалідності чи з інших причин Костюченко М.В. не викликався, інформація щодо проведення такої перевірки також відсутня.</w:t>
      </w:r>
    </w:p>
    <w:p w14:paraId="23742C27"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 xml:space="preserve">Про наявність у Костюченка М.В. статусу особи з інвалідністю обізнаний його безпосередній керівник – Спеціалізованої екологічної прокуратури (на правах управління) Київської обласної прокуратури, оскільки прокурор повідомляв про наявність у нього такого статусу. У Костюченка М.В. траплялись випадки погіршення стану здоров’я на </w:t>
      </w:r>
      <w:r>
        <w:rPr>
          <w:rFonts w:ascii="Arial" w:hAnsi="Arial" w:cs="Arial"/>
          <w:color w:val="363636"/>
          <w:sz w:val="28"/>
          <w:szCs w:val="28"/>
        </w:rPr>
        <w:lastRenderedPageBreak/>
        <w:t>робочому місці – судоми правої ноги (яка зазнала травми), у зв’язку з чим йому важко пересуватись.</w:t>
      </w:r>
    </w:p>
    <w:p w14:paraId="3ACE8FF6"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Відповідно до тимчасового посвідчення військовозобов’язаного № конфіденційна інформація Костюченко М.В. визнаний придатним до військової служби згідно рішення ВЛК від 04.05.2018 № конфіденційна інформація.</w:t>
      </w:r>
    </w:p>
    <w:p w14:paraId="2175A843"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Разом з тим, за результатами медичного огляду ВЛК згідно довідки від 15.03.2023 № конфіденційна інформація Костюченко М.В. визнаний непридатним до військової служби з виключенням з військового обліку у зв’язку із захворюванням, отриманими травмами у 2019 році.</w:t>
      </w:r>
    </w:p>
    <w:p w14:paraId="39C4C84A"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Згідно даних з пенсійної справи станом на 11.09.2025 рішенням Головного управлінням Пенсійного фонду України в Донецькій області конфіденційна інформація Костюченку М.В. з 01.03.2025 здійснено перерахунок пенсії по інвалідності на підставі Закону України «Про прокуратуру».</w:t>
      </w:r>
    </w:p>
    <w:p w14:paraId="4D449054"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Відповідно до довідки про доходи № конфіденційна інформація, Костюченко М.В. перебуває на обліку в ГУ ПФУ в Донецькій області і отримує пенсію по інвалідності у розмірі: з квітня 2020 року по листопад 2022 року у розмірі від 1174, 16 грн. до 11176, 95 грн., а з грудня 2022 по серпень 2025 (на момент видачі довідки) – у розмірі від 20930 грн. до 23610 грн. Сума пенсії за період з 01.01.2020 по 31.08.2025 складає 875760, 12 грн.</w:t>
      </w:r>
    </w:p>
    <w:p w14:paraId="5A61D15D"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Таким чином службовим розслідуванням підтверджено лише ті факти, які не заперечувались та які не впливають на оцінку дій прокурора при отриманні ним статусу особи з інвалідністю, не свідчать про наявність у його діях дисциплінарного проступку. У матеріалах та висновку службового розслідування від 10.10.2025 відсутні відомості про наявність у діях                 Костюченка М.В. при отриманні ним статусу особи з інвалідністю ознак дисциплінарного проступку.</w:t>
      </w:r>
    </w:p>
    <w:p w14:paraId="75A9B75F"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Крім того, в ході перевірки у дисциплінарному провадженні  листом  члена Комісії Степанової Т.В. від 23.09.2025 № 07/3/2-4097вих25 здійснено запит керівнику ДУ «Український державний науково-дослідний інституту медико-соціальних проблем інвалідності МОЗ України» щодо проведення Центром оцінювання функціонального стану особи цієї ДУ перевірки обґрунтованості рішення МСЕК стосовно прокурора Костюченка М.В. та її результатів.</w:t>
      </w:r>
    </w:p>
    <w:p w14:paraId="0AECA882"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Директор зазначеної ДУ у листі-відповіді від 13.10.2025 лише зазначив, що перевірка обґрунтованості рішення  про надання статусу особи з інвалідністю стосовно Костюченка М.В. не проводилась.</w:t>
      </w:r>
    </w:p>
    <w:p w14:paraId="34093368"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lastRenderedPageBreak/>
        <w:t xml:space="preserve">Надалі, у додатку до листа директора ДУ «Український державний науково-дослідний інституту медико-соціальних проблем інвалідності МОЗ України» від 17.11.2025 № 7907/01-18 надано додаткові відомості щодо запитуваної інформації, а саме, що: Костюченко М.В. з’явився на </w:t>
      </w:r>
      <w:proofErr w:type="spellStart"/>
      <w:r>
        <w:rPr>
          <w:rFonts w:ascii="Arial" w:hAnsi="Arial" w:cs="Arial"/>
          <w:color w:val="363636"/>
          <w:sz w:val="28"/>
          <w:szCs w:val="28"/>
        </w:rPr>
        <w:t>дообстеження</w:t>
      </w:r>
      <w:proofErr w:type="spellEnd"/>
      <w:r>
        <w:rPr>
          <w:rFonts w:ascii="Arial" w:hAnsi="Arial" w:cs="Arial"/>
          <w:color w:val="363636"/>
          <w:sz w:val="28"/>
          <w:szCs w:val="28"/>
        </w:rPr>
        <w:t>, за результатами якого рішення на час надання цієї інформації не прийнято.</w:t>
      </w:r>
    </w:p>
    <w:p w14:paraId="6005EEC0"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На запит члена Комісії Степанової Т.В. від 04.08.2025 № 07/3-1103вих-25 скаржником 08.08.2025 повідомлено, що наказом Генерального прокурора від 16.10.2024 № 238 було призначено службове розслідування з метою перевірки розміщеної у мережі Інтернет інформації про можливі зловживання прокурорів органів прокуратури під час отримання інвалідності.</w:t>
      </w:r>
    </w:p>
    <w:p w14:paraId="5EA53103"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Під час службового розслідування об’єктивно підтвердити або спростувати використання прокурорами, у тому числі Костюченком М.В., своїх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та прийняття процесуальних рішень у кримінальному провадженні.</w:t>
      </w:r>
    </w:p>
    <w:p w14:paraId="02562433"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Враховуючи, що ГСУ ДБР здійснюється досудове розслідування у кримінальних провадженнях №№ конфіденційна інформація, конфіденційна інформація, конфіденційна інформація, копію висновку службового розслідування направлено до ДБР для врахування під час досудового розслідування.</w:t>
      </w:r>
    </w:p>
    <w:p w14:paraId="3DB75F6A"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Оскільки комісією з проведення службового розслідування інформація, що могла б вказувати на можливі зловживання Костюченком М.В. під час отримання інвалідності не виявлена, оцінка діям прокурора в межах службового розслідування не надавалась.</w:t>
      </w:r>
    </w:p>
    <w:p w14:paraId="3ED449C4"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 xml:space="preserve">Надалі кримінальне провадження №  конфіденційна інформація об’єднано з кримінальним провадженням № конфіденційна інформація. За інформацією Департаменту нагляду за додержанням законів органами ДБР Офісу Генерального прокурора під час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з Державного </w:t>
      </w:r>
      <w:proofErr w:type="spellStart"/>
      <w:r>
        <w:rPr>
          <w:rFonts w:ascii="Arial" w:hAnsi="Arial" w:cs="Arial"/>
          <w:color w:val="363636"/>
          <w:sz w:val="28"/>
          <w:szCs w:val="28"/>
        </w:rPr>
        <w:t>бюджета</w:t>
      </w:r>
      <w:proofErr w:type="spellEnd"/>
      <w:r>
        <w:rPr>
          <w:rFonts w:ascii="Arial" w:hAnsi="Arial" w:cs="Arial"/>
          <w:color w:val="363636"/>
          <w:sz w:val="28"/>
          <w:szCs w:val="28"/>
        </w:rPr>
        <w:t xml:space="preserve"> України відповідних пенсій.</w:t>
      </w:r>
    </w:p>
    <w:p w14:paraId="711EB007"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 xml:space="preserve">У зв’язку з цим перед МОЗ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w:t>
      </w:r>
      <w:r>
        <w:rPr>
          <w:rFonts w:ascii="Arial" w:hAnsi="Arial" w:cs="Arial"/>
          <w:color w:val="363636"/>
          <w:sz w:val="28"/>
          <w:szCs w:val="28"/>
        </w:rPr>
        <w:lastRenderedPageBreak/>
        <w:t>правоохоронних органів, зокрема і щодо прокурора Костюченка М.В., якому з 19.09.2022 встановлено ІІ групу інвалідності безстроково.</w:t>
      </w:r>
    </w:p>
    <w:p w14:paraId="4153F5DA"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На виконання постанови слідчого ДБР Державною установою «Український державний науково-дослідний інститут медико-соціальних проблем інвалідності МОЗ України» відповідно до вимог ст. 69-1 Закону України «Основи законодавства України про охорону здоров’я» здійснюється перевірка правильності винесення МСЕК рішення про встановлення групи інвалідності зазначеному прокурору. Згідно інформації ДУ «Український державний науково-дослідний інститут медико-соціальних проблем інвалідності МОЗ України» щодо Костюченка М.В. на 08.08.2025 опрацювання медичної документації триває, рішення про скасування або підтвердження інвалідності не прийнято.</w:t>
      </w:r>
    </w:p>
    <w:p w14:paraId="4D0B8908"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Прокурор Костюченко М.В. в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повідомлено.</w:t>
      </w:r>
    </w:p>
    <w:p w14:paraId="4E94D3C5"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Крім того, згідно інформації заступника Генерального прокурора                             М. Вдовиченко від 11.09.2025, наданої на запит члена Комісії Степанової Т.В. від 01.09.2025 № 07/3-1724вих-25, у межах кримінального провадження № конфіденційна інформація постановами старшого слідчого ГСУ ДБР від 31.01.2025 і від 01.08.2025 залучено як спеціалістів працівників ДУ «Український державний науково-дослідний інститут медико-соціальних проблем інвалідності МОЗ України» для перевірки обґрунтованості рішень МСЕК про встановлення груп інвалідності працівникам органів прокуратури, у тому числі Костюченку М.В. Водночас, інформація про результати медичного огляду Костюченка М.В. на час надання цієї відповіді, відсутня.</w:t>
      </w:r>
    </w:p>
    <w:p w14:paraId="3E8CFA91"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Разом з тим, 13.10.2025 від Костюченка М.В. надійшов лист (</w:t>
      </w:r>
      <w:proofErr w:type="spellStart"/>
      <w:r>
        <w:rPr>
          <w:rFonts w:ascii="Arial" w:hAnsi="Arial" w:cs="Arial"/>
          <w:color w:val="363636"/>
          <w:sz w:val="28"/>
          <w:szCs w:val="28"/>
        </w:rPr>
        <w:t>вх</w:t>
      </w:r>
      <w:proofErr w:type="spellEnd"/>
      <w:r>
        <w:rPr>
          <w:rFonts w:ascii="Arial" w:hAnsi="Arial" w:cs="Arial"/>
          <w:color w:val="363636"/>
          <w:sz w:val="28"/>
          <w:szCs w:val="28"/>
        </w:rPr>
        <w:t>. № 07/3-2834), яким він повідомляє члена Комісії, що ним отримано лист з ДУ «Український державний науково-дослідний інститут медико-соціальних проблем інвалідності МОЗ України» щодо проходження обстеження та оцінювання повсякденного функціонування в умовах стаціонару. На виконання зазначеного листа ним у період з 29.09.2025 по 09.10.2025 пройдено обстеження у вказаній установі, про що йому видано відповідну довідку, копію якої ним долучено до свого листа.</w:t>
      </w:r>
    </w:p>
    <w:p w14:paraId="417569E3"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 xml:space="preserve">Зокрема, згідно довідки лікуючого лікаря – травматолога ОСОБА-3 ДУ «Український державний науково-дослідний інститут медико-соціальних проблем інвалідності МОЗ України» від 09.10.2025 Костюченко М.В. знаходився на стаціонарному лікуванні з 29.09.2025 по 09.10.2025 у відділенні експертизи, відновлення функціонування і </w:t>
      </w:r>
      <w:proofErr w:type="spellStart"/>
      <w:r>
        <w:rPr>
          <w:rFonts w:ascii="Arial" w:hAnsi="Arial" w:cs="Arial"/>
          <w:color w:val="363636"/>
          <w:sz w:val="28"/>
          <w:szCs w:val="28"/>
        </w:rPr>
        <w:t>тифлореабілітації</w:t>
      </w:r>
      <w:proofErr w:type="spellEnd"/>
      <w:r>
        <w:rPr>
          <w:rFonts w:ascii="Arial" w:hAnsi="Arial" w:cs="Arial"/>
          <w:color w:val="363636"/>
          <w:sz w:val="28"/>
          <w:szCs w:val="28"/>
        </w:rPr>
        <w:t xml:space="preserve"> цієї ДУ, діагноз: конфіденційна інформація.</w:t>
      </w:r>
    </w:p>
    <w:p w14:paraId="506C01CE" w14:textId="77777777" w:rsidR="006B6AAF" w:rsidRDefault="006B6AAF" w:rsidP="006B6AAF">
      <w:pPr>
        <w:shd w:val="clear" w:color="auto" w:fill="FCFCFC"/>
        <w:ind w:firstLine="709"/>
        <w:jc w:val="both"/>
        <w:rPr>
          <w:rFonts w:ascii="Arial" w:hAnsi="Arial" w:cs="Arial"/>
          <w:color w:val="363636"/>
        </w:rPr>
      </w:pPr>
      <w:r>
        <w:rPr>
          <w:rFonts w:ascii="Arial" w:hAnsi="Arial" w:cs="Arial"/>
          <w:b/>
          <w:bCs/>
          <w:color w:val="363636"/>
          <w:sz w:val="28"/>
          <w:szCs w:val="28"/>
        </w:rPr>
        <w:lastRenderedPageBreak/>
        <w:t>Пояснення прокурора</w:t>
      </w:r>
    </w:p>
    <w:p w14:paraId="5A8E1B98"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У своїх поясненнях, наданих 04.11.2024, 11.09.2025 під час службових розслідувань, 06.08.2025 під час дисциплінарного провадження та під час засідання Комісії Костюченко М.В. підтвердив вказані факти щодо набуття ним статусу особи з інвалідністю, виклику його до ДУ «Український державний науково-дослідний інституту медико-соціальних проблем інвалідності МОЗ України» для перевірки законності встановлення йому такого статусу.</w:t>
      </w:r>
    </w:p>
    <w:p w14:paraId="18C5754E"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Крім того, Костюченко М.В. повідомив, що вперше йому інвалідність ІІІ групи встановлено у 2020 році у зв’язку з отриманими травмами під час ДТП, учасником якої він став у 2019 році. Набутий статус особи з інвалідністю був предметом неодноразових перевірок МСЕК, за результатами яких йому продовжувалась інвалідність ІІІ групи на певний строк, а у подальшому – у 2022 році встановлено ІІ групу інвалідності безстроково (долучено копії відповідним документів, які стали підставою для встановлення йому інвалідності). За результатами проходження ним стаціонарного обстеження в ДУ «Український державний науково-дослідний інституту медико-соціальних проблем інвалідності МОЗ України» результатів він не отримав. Як перед встановленням йому статусу особи з інвалідністю, так у після він тривалий час періодично перебуває на лікуванні, на даний час стан його здоров’я не відновився. Крім того, Костюченко М.В. повідомив про обставини отримання ним статусу особи з інвалідністю, подальших переоглядів і продовження такого статусу. Після встановлення йому групи інвалідності органи МСЕК самостійно направляли довідки до органів ПФУ. Після надходження відповідної довідки за місцем мешкання Костюченко М.В. звертався про призначення йому пенсії у зв’язку з інвалідністю до органів ПФУ, якими приймались рішення про призначення пенсії. Зокрема, він як пенсіонер перебуває на обліку в ГУ ПФУ в Донецькій області, після встановлення у 2020 році ІІІ групи інвалідності він отримував пенсію особи з інвалідністю ІІІ групи. У 2022 році після встановлення йому ІІ групи інвалідності Костюченко М.В. відповідно до ч. 9 ст. 86 Закону № 1697-VII звернувся із відповідною заявою про встановлення пенсії на підставі вказаної норми Закону. На даний час розмір його пенсії складає 23 610 грн.</w:t>
      </w:r>
    </w:p>
    <w:p w14:paraId="6A31F811"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 xml:space="preserve">Костюченко М.В. заперечує будь-які  свої протиправні дії чи використання свого службового становища при отриманні статусу особи з інвалідністю, пенсійних виплат, вважає, що доводи дисциплінарної скарги необґрунтовані. Погоджується з висновком члена Комісії Степанової Т.В. про відсутність у його діях дисциплінарного проступку. На цей час (засідання Комісії)                         Костюченко М.В. не володіє інформацією щодо результатів проведеної перевірки в умовах стаціонару ДУ «Український державний науково-дослідний інституту медико-соціальних </w:t>
      </w:r>
      <w:r>
        <w:rPr>
          <w:rFonts w:ascii="Arial" w:hAnsi="Arial" w:cs="Arial"/>
          <w:color w:val="363636"/>
          <w:sz w:val="28"/>
          <w:szCs w:val="28"/>
        </w:rPr>
        <w:lastRenderedPageBreak/>
        <w:t>проблем інвалідності МОЗ України» обґрунтованості встановлення йому статусу особи з інвалідністю, жодних повідомлень про це йому не надходило.</w:t>
      </w:r>
    </w:p>
    <w:p w14:paraId="1A069000" w14:textId="77777777" w:rsidR="006B6AAF" w:rsidRDefault="006B6AAF" w:rsidP="006B6AAF">
      <w:pPr>
        <w:shd w:val="clear" w:color="auto" w:fill="FCFCFC"/>
        <w:ind w:firstLine="709"/>
        <w:jc w:val="both"/>
        <w:rPr>
          <w:rFonts w:ascii="Arial" w:hAnsi="Arial" w:cs="Arial"/>
          <w:color w:val="363636"/>
        </w:rPr>
      </w:pPr>
      <w:r>
        <w:rPr>
          <w:rFonts w:ascii="Arial" w:hAnsi="Arial" w:cs="Arial"/>
          <w:b/>
          <w:bCs/>
          <w:color w:val="363636"/>
          <w:sz w:val="28"/>
          <w:szCs w:val="28"/>
        </w:rPr>
        <w:t>5. Правові джерела, що підлягають застосуванню</w:t>
      </w:r>
    </w:p>
    <w:p w14:paraId="08CF1217"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0AF5B7C7"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0F980258"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Згідно з ст.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w:t>
      </w:r>
      <w:bookmarkStart w:id="0" w:name="n87"/>
      <w:bookmarkEnd w:id="0"/>
      <w:r>
        <w:rPr>
          <w:rFonts w:ascii="Arial" w:hAnsi="Arial" w:cs="Arial"/>
          <w:color w:val="363636"/>
          <w:sz w:val="28"/>
          <w:szCs w:val="28"/>
          <w:lang w:val="ru-RU"/>
        </w:rPr>
        <w:t xml:space="preserve">Кожному </w:t>
      </w:r>
      <w:proofErr w:type="spellStart"/>
      <w:r>
        <w:rPr>
          <w:rFonts w:ascii="Arial" w:hAnsi="Arial" w:cs="Arial"/>
          <w:color w:val="363636"/>
          <w:sz w:val="28"/>
          <w:szCs w:val="28"/>
          <w:lang w:val="ru-RU"/>
        </w:rPr>
        <w:t>забезпечується</w:t>
      </w:r>
      <w:proofErr w:type="spellEnd"/>
      <w:r>
        <w:rPr>
          <w:rFonts w:ascii="Arial" w:hAnsi="Arial" w:cs="Arial"/>
          <w:color w:val="363636"/>
          <w:sz w:val="28"/>
          <w:szCs w:val="28"/>
          <w:lang w:val="ru-RU"/>
        </w:rPr>
        <w:t xml:space="preserve"> </w:t>
      </w:r>
      <w:proofErr w:type="spellStart"/>
      <w:r>
        <w:rPr>
          <w:rFonts w:ascii="Arial" w:hAnsi="Arial" w:cs="Arial"/>
          <w:color w:val="363636"/>
          <w:sz w:val="28"/>
          <w:szCs w:val="28"/>
          <w:lang w:val="ru-RU"/>
        </w:rPr>
        <w:t>вільний</w:t>
      </w:r>
      <w:proofErr w:type="spellEnd"/>
      <w:r>
        <w:rPr>
          <w:rFonts w:ascii="Arial" w:hAnsi="Arial" w:cs="Arial"/>
          <w:color w:val="363636"/>
          <w:sz w:val="28"/>
          <w:szCs w:val="28"/>
          <w:lang w:val="ru-RU"/>
        </w:rPr>
        <w:t xml:space="preserve"> доступ до </w:t>
      </w:r>
      <w:proofErr w:type="spellStart"/>
      <w:r>
        <w:rPr>
          <w:rFonts w:ascii="Arial" w:hAnsi="Arial" w:cs="Arial"/>
          <w:color w:val="363636"/>
          <w:sz w:val="28"/>
          <w:szCs w:val="28"/>
          <w:lang w:val="ru-RU"/>
        </w:rPr>
        <w:t>інформації</w:t>
      </w:r>
      <w:proofErr w:type="spellEnd"/>
      <w:r>
        <w:rPr>
          <w:rFonts w:ascii="Arial" w:hAnsi="Arial" w:cs="Arial"/>
          <w:color w:val="363636"/>
          <w:sz w:val="28"/>
          <w:szCs w:val="28"/>
          <w:lang w:val="ru-RU"/>
        </w:rPr>
        <w:t xml:space="preserve">, яка </w:t>
      </w:r>
      <w:proofErr w:type="spellStart"/>
      <w:r>
        <w:rPr>
          <w:rFonts w:ascii="Arial" w:hAnsi="Arial" w:cs="Arial"/>
          <w:color w:val="363636"/>
          <w:sz w:val="28"/>
          <w:szCs w:val="28"/>
          <w:lang w:val="ru-RU"/>
        </w:rPr>
        <w:t>стосується</w:t>
      </w:r>
      <w:proofErr w:type="spellEnd"/>
      <w:r>
        <w:rPr>
          <w:rFonts w:ascii="Arial" w:hAnsi="Arial" w:cs="Arial"/>
          <w:color w:val="363636"/>
          <w:sz w:val="28"/>
          <w:szCs w:val="28"/>
          <w:lang w:val="ru-RU"/>
        </w:rPr>
        <w:t xml:space="preserve"> </w:t>
      </w:r>
      <w:proofErr w:type="spellStart"/>
      <w:r>
        <w:rPr>
          <w:rFonts w:ascii="Arial" w:hAnsi="Arial" w:cs="Arial"/>
          <w:color w:val="363636"/>
          <w:sz w:val="28"/>
          <w:szCs w:val="28"/>
          <w:lang w:val="ru-RU"/>
        </w:rPr>
        <w:t>його</w:t>
      </w:r>
      <w:proofErr w:type="spellEnd"/>
      <w:r>
        <w:rPr>
          <w:rFonts w:ascii="Arial" w:hAnsi="Arial" w:cs="Arial"/>
          <w:color w:val="363636"/>
          <w:sz w:val="28"/>
          <w:szCs w:val="28"/>
          <w:lang w:val="ru-RU"/>
        </w:rPr>
        <w:t xml:space="preserve"> </w:t>
      </w:r>
      <w:proofErr w:type="spellStart"/>
      <w:r>
        <w:rPr>
          <w:rFonts w:ascii="Arial" w:hAnsi="Arial" w:cs="Arial"/>
          <w:color w:val="363636"/>
          <w:sz w:val="28"/>
          <w:szCs w:val="28"/>
          <w:lang w:val="ru-RU"/>
        </w:rPr>
        <w:t>особисто</w:t>
      </w:r>
      <w:proofErr w:type="spellEnd"/>
      <w:r>
        <w:rPr>
          <w:rFonts w:ascii="Arial" w:hAnsi="Arial" w:cs="Arial"/>
          <w:color w:val="363636"/>
          <w:sz w:val="28"/>
          <w:szCs w:val="28"/>
          <w:lang w:val="ru-RU"/>
        </w:rPr>
        <w:t xml:space="preserve">, </w:t>
      </w:r>
      <w:proofErr w:type="spellStart"/>
      <w:r>
        <w:rPr>
          <w:rFonts w:ascii="Arial" w:hAnsi="Arial" w:cs="Arial"/>
          <w:color w:val="363636"/>
          <w:sz w:val="28"/>
          <w:szCs w:val="28"/>
          <w:lang w:val="ru-RU"/>
        </w:rPr>
        <w:t>крім</w:t>
      </w:r>
      <w:proofErr w:type="spellEnd"/>
      <w:r>
        <w:rPr>
          <w:rFonts w:ascii="Arial" w:hAnsi="Arial" w:cs="Arial"/>
          <w:color w:val="363636"/>
          <w:sz w:val="28"/>
          <w:szCs w:val="28"/>
          <w:lang w:val="ru-RU"/>
        </w:rPr>
        <w:t xml:space="preserve"> </w:t>
      </w:r>
      <w:proofErr w:type="spellStart"/>
      <w:r>
        <w:rPr>
          <w:rFonts w:ascii="Arial" w:hAnsi="Arial" w:cs="Arial"/>
          <w:color w:val="363636"/>
          <w:sz w:val="28"/>
          <w:szCs w:val="28"/>
          <w:lang w:val="ru-RU"/>
        </w:rPr>
        <w:t>випадків</w:t>
      </w:r>
      <w:proofErr w:type="spellEnd"/>
      <w:r>
        <w:rPr>
          <w:rFonts w:ascii="Arial" w:hAnsi="Arial" w:cs="Arial"/>
          <w:color w:val="363636"/>
          <w:sz w:val="28"/>
          <w:szCs w:val="28"/>
          <w:lang w:val="ru-RU"/>
        </w:rPr>
        <w:t xml:space="preserve">, </w:t>
      </w:r>
      <w:proofErr w:type="spellStart"/>
      <w:r>
        <w:rPr>
          <w:rFonts w:ascii="Arial" w:hAnsi="Arial" w:cs="Arial"/>
          <w:color w:val="363636"/>
          <w:sz w:val="28"/>
          <w:szCs w:val="28"/>
          <w:lang w:val="ru-RU"/>
        </w:rPr>
        <w:t>передбачених</w:t>
      </w:r>
      <w:proofErr w:type="spellEnd"/>
      <w:r>
        <w:rPr>
          <w:rFonts w:ascii="Arial" w:hAnsi="Arial" w:cs="Arial"/>
          <w:color w:val="363636"/>
          <w:sz w:val="28"/>
          <w:szCs w:val="28"/>
          <w:lang w:val="ru-RU"/>
        </w:rPr>
        <w:t xml:space="preserve"> законом.</w:t>
      </w:r>
    </w:p>
    <w:p w14:paraId="559EB485" w14:textId="77777777" w:rsidR="006B6AAF" w:rsidRDefault="006B6AAF" w:rsidP="006B6AAF">
      <w:pPr>
        <w:shd w:val="clear" w:color="auto" w:fill="FCFCFC"/>
        <w:ind w:firstLine="709"/>
        <w:jc w:val="both"/>
        <w:rPr>
          <w:rFonts w:ascii="Arial" w:hAnsi="Arial" w:cs="Arial"/>
          <w:color w:val="363636"/>
        </w:rPr>
      </w:pPr>
      <w:proofErr w:type="spellStart"/>
      <w:r>
        <w:rPr>
          <w:rFonts w:ascii="Arial" w:hAnsi="Arial" w:cs="Arial"/>
          <w:color w:val="363636"/>
          <w:sz w:val="28"/>
          <w:szCs w:val="28"/>
          <w:lang w:val="ru-RU"/>
        </w:rPr>
        <w:t>Статтею</w:t>
      </w:r>
      <w:proofErr w:type="spellEnd"/>
      <w:r>
        <w:rPr>
          <w:rFonts w:ascii="Arial" w:hAnsi="Arial" w:cs="Arial"/>
          <w:color w:val="363636"/>
          <w:sz w:val="28"/>
          <w:szCs w:val="28"/>
          <w:lang w:val="ru-RU"/>
        </w:rPr>
        <w:t xml:space="preserve"> 21 </w:t>
      </w:r>
      <w:proofErr w:type="spellStart"/>
      <w:r>
        <w:rPr>
          <w:rFonts w:ascii="Arial" w:hAnsi="Arial" w:cs="Arial"/>
          <w:color w:val="363636"/>
          <w:sz w:val="28"/>
          <w:szCs w:val="28"/>
          <w:lang w:val="ru-RU"/>
        </w:rPr>
        <w:t>цього</w:t>
      </w:r>
      <w:proofErr w:type="spellEnd"/>
      <w:r>
        <w:rPr>
          <w:rFonts w:ascii="Arial" w:hAnsi="Arial" w:cs="Arial"/>
          <w:color w:val="363636"/>
          <w:sz w:val="28"/>
          <w:szCs w:val="28"/>
          <w:lang w:val="ru-RU"/>
        </w:rPr>
        <w:t xml:space="preserve"> Закону </w:t>
      </w:r>
      <w:proofErr w:type="spellStart"/>
      <w:r>
        <w:rPr>
          <w:rFonts w:ascii="Arial" w:hAnsi="Arial" w:cs="Arial"/>
          <w:color w:val="363636"/>
          <w:sz w:val="28"/>
          <w:szCs w:val="28"/>
          <w:lang w:val="ru-RU"/>
        </w:rPr>
        <w:t>визначено</w:t>
      </w:r>
      <w:proofErr w:type="spellEnd"/>
      <w:r>
        <w:rPr>
          <w:rFonts w:ascii="Arial" w:hAnsi="Arial" w:cs="Arial"/>
          <w:color w:val="363636"/>
          <w:sz w:val="28"/>
          <w:szCs w:val="28"/>
          <w:lang w:val="ru-RU"/>
        </w:rPr>
        <w:t xml:space="preserve">, </w:t>
      </w:r>
      <w:proofErr w:type="spellStart"/>
      <w:r>
        <w:rPr>
          <w:rFonts w:ascii="Arial" w:hAnsi="Arial" w:cs="Arial"/>
          <w:color w:val="363636"/>
          <w:sz w:val="28"/>
          <w:szCs w:val="28"/>
          <w:lang w:val="ru-RU"/>
        </w:rPr>
        <w:t>що</w:t>
      </w:r>
      <w:proofErr w:type="spellEnd"/>
      <w:r>
        <w:rPr>
          <w:rFonts w:ascii="Arial" w:hAnsi="Arial" w:cs="Arial"/>
          <w:color w:val="363636"/>
          <w:sz w:val="28"/>
          <w:szCs w:val="28"/>
          <w:lang w:val="ru-RU"/>
        </w:rPr>
        <w:t xml:space="preserve"> к</w:t>
      </w:r>
      <w:proofErr w:type="spellStart"/>
      <w:r>
        <w:rPr>
          <w:rFonts w:ascii="Arial" w:hAnsi="Arial" w:cs="Arial"/>
          <w:color w:val="363636"/>
          <w:sz w:val="28"/>
          <w:szCs w:val="28"/>
        </w:rPr>
        <w:t>онфіденційною</w:t>
      </w:r>
      <w:proofErr w:type="spellEnd"/>
      <w:r>
        <w:rPr>
          <w:rFonts w:ascii="Arial" w:hAnsi="Arial" w:cs="Arial"/>
          <w:color w:val="363636"/>
          <w:sz w:val="28"/>
          <w:szCs w:val="28"/>
        </w:rPr>
        <w:t xml:space="preserve">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44804841"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Відповідно до рішення Конституційного Суду України від 30.10.1997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0860BBB6"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Правові засади організації діяльності прокуратури України, загальні права і обов’язки прокурора визначено Законом № 1697-VII</w:t>
      </w:r>
      <w:r>
        <w:rPr>
          <w:rStyle w:val="a6"/>
          <w:rFonts w:ascii="Arial" w:hAnsi="Arial" w:cs="Arial"/>
          <w:color w:val="363636"/>
          <w:sz w:val="28"/>
          <w:szCs w:val="28"/>
        </w:rPr>
        <w:t>.</w:t>
      </w:r>
    </w:p>
    <w:p w14:paraId="020DDD48"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lastRenderedPageBreak/>
        <w:t>Згідно рішення РНБОУ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22.10.2025 № 732/2024, 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вирішено:</w:t>
      </w:r>
    </w:p>
    <w:p w14:paraId="68EED46B" w14:textId="77777777" w:rsidR="006B6AAF" w:rsidRDefault="006B6AAF" w:rsidP="006B6AAF">
      <w:pPr>
        <w:pStyle w:val="a5"/>
        <w:shd w:val="clear" w:color="auto" w:fill="FCFCFC"/>
        <w:spacing w:before="0" w:beforeAutospacing="0" w:after="0" w:afterAutospacing="0"/>
        <w:ind w:firstLine="709"/>
        <w:jc w:val="both"/>
        <w:rPr>
          <w:rFonts w:ascii="Arial" w:hAnsi="Arial" w:cs="Arial"/>
          <w:color w:val="363636"/>
        </w:rPr>
      </w:pPr>
      <w:r>
        <w:rPr>
          <w:rFonts w:ascii="Arial" w:hAnsi="Arial" w:cs="Arial"/>
          <w:color w:val="363636"/>
          <w:sz w:val="28"/>
          <w:szCs w:val="28"/>
        </w:rPr>
        <w:t>-</w:t>
      </w:r>
      <w:r>
        <w:rPr>
          <w:rFonts w:ascii="Arial" w:hAnsi="Arial" w:cs="Arial"/>
          <w:color w:val="363636"/>
          <w:sz w:val="14"/>
          <w:szCs w:val="14"/>
        </w:rPr>
        <w:t>  </w:t>
      </w:r>
      <w:r>
        <w:rPr>
          <w:rFonts w:ascii="Arial" w:hAnsi="Arial" w:cs="Arial"/>
          <w:color w:val="363636"/>
          <w:sz w:val="28"/>
          <w:szCs w:val="28"/>
        </w:rPr>
        <w:t>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2D57EEBB" w14:textId="77777777" w:rsidR="006B6AAF" w:rsidRDefault="006B6AAF" w:rsidP="006B6AAF">
      <w:pPr>
        <w:pStyle w:val="a5"/>
        <w:shd w:val="clear" w:color="auto" w:fill="FCFCFC"/>
        <w:spacing w:before="0" w:beforeAutospacing="0" w:after="0" w:afterAutospacing="0"/>
        <w:ind w:firstLine="709"/>
        <w:jc w:val="both"/>
        <w:rPr>
          <w:rFonts w:ascii="Arial" w:hAnsi="Arial" w:cs="Arial"/>
          <w:color w:val="363636"/>
        </w:rPr>
      </w:pPr>
      <w:r>
        <w:rPr>
          <w:rFonts w:ascii="Arial" w:hAnsi="Arial" w:cs="Arial"/>
          <w:color w:val="363636"/>
          <w:sz w:val="28"/>
          <w:szCs w:val="28"/>
        </w:rPr>
        <w:t>-</w:t>
      </w:r>
      <w:r>
        <w:rPr>
          <w:rFonts w:ascii="Arial" w:hAnsi="Arial" w:cs="Arial"/>
          <w:color w:val="363636"/>
          <w:sz w:val="14"/>
          <w:szCs w:val="14"/>
        </w:rPr>
        <w:t>  </w:t>
      </w:r>
      <w:r>
        <w:rPr>
          <w:rFonts w:ascii="Arial" w:hAnsi="Arial" w:cs="Arial"/>
          <w:color w:val="363636"/>
          <w:sz w:val="28"/>
          <w:szCs w:val="28"/>
        </w:rPr>
        <w:t>Кабінету Міністрів України разом з Офісом Генерального прокурора доручено забезпечити проведення повторних перевірок рішень медико-соціальних експертних комісій (далі – МСЕК), на підставі яких прокурорам встановлено інвалідність.</w:t>
      </w:r>
    </w:p>
    <w:p w14:paraId="216E4EF5"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Згідно з вимогами статті 10 Закону України «Про Раду національної безпеки і оборони України» рішення РНБОУ, введені в дію указами Президента України, є обов’язковими до виконання органами виконавчої влади.</w:t>
      </w:r>
    </w:p>
    <w:p w14:paraId="1FD7CA5F"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Відповідно до п. 13 Положення про медико-соціальну експертизу, затвердженого Постановою Кабінету Міністрів України від 03.12.2009 № 1317</w:t>
      </w:r>
      <w:r>
        <w:rPr>
          <w:rFonts w:ascii="Arial" w:hAnsi="Arial" w:cs="Arial"/>
          <w:i/>
          <w:iCs/>
          <w:color w:val="363636"/>
          <w:sz w:val="28"/>
          <w:szCs w:val="28"/>
        </w:rPr>
        <w:t>, </w:t>
      </w:r>
      <w:r>
        <w:rPr>
          <w:rFonts w:ascii="Arial" w:hAnsi="Arial" w:cs="Arial"/>
          <w:color w:val="363636"/>
          <w:sz w:val="28"/>
          <w:szCs w:val="28"/>
        </w:rPr>
        <w:t>яка діяла до 01.01.2025, Центральна МСЕК МОЗ до 01.01.2025 була уповноважена на виконання постанови слідчого, прокурора, ухвали слідчого судді або за запитом правоохоронних органів/органів спеціального призначення з правоохоронними функціями відповідно до </w:t>
      </w:r>
      <w:proofErr w:type="spellStart"/>
      <w:r>
        <w:rPr>
          <w:rFonts w:ascii="Arial" w:hAnsi="Arial" w:cs="Arial"/>
          <w:color w:val="363636"/>
          <w:sz w:val="28"/>
          <w:szCs w:val="28"/>
        </w:rPr>
        <w:t>абз</w:t>
      </w:r>
      <w:proofErr w:type="spellEnd"/>
      <w:r>
        <w:rPr>
          <w:rFonts w:ascii="Arial" w:hAnsi="Arial" w:cs="Arial"/>
          <w:color w:val="363636"/>
          <w:sz w:val="28"/>
          <w:szCs w:val="28"/>
        </w:rPr>
        <w:t xml:space="preserve">. 4 п. 13 цього Положення проводити перевірку обґрунтованості рішень та/або переогляд шляхом проведення медико-соціальної експертизи стосовно відповідної особи, зазначеної у запиті, постанові слідчого, прокурора, ухвалі слідчого судді, і приймає відповідні рішення. Медико-соціальна експертиза проводиться на підставі медичних документів, сформованих за результатами повного медичного обстеження та проведених необхідних досліджень на базі ДУ «Український державний науково-дослідний інституту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За результатом переогляду Центральна МСЕК МОЗ приймає рішення щодо скасування, підтвердження, зміни попереднього висновку або формування нового висновку. У разі відмови особи, зазначеної у запиті, постанові слідчого, прокурора, ухвалі слідчого судді, від повного медичного обстеження, проведення необхідних досліджень та/або </w:t>
      </w:r>
      <w:r>
        <w:rPr>
          <w:rFonts w:ascii="Arial" w:hAnsi="Arial" w:cs="Arial"/>
          <w:color w:val="363636"/>
          <w:sz w:val="28"/>
          <w:szCs w:val="28"/>
        </w:rPr>
        <w:lastRenderedPageBreak/>
        <w:t>неприбуття такої особи, крім випадків наявності виключних підстав, до ДУ «Український державний науково-дослідний інституту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комісії. Виключними підставами для перенесення строку проведення повного медичного обстеження є відрядження, тимчасова непрацездатність або мобілізація до Збройних Сил.</w:t>
      </w:r>
    </w:p>
    <w:p w14:paraId="347B6F49" w14:textId="77777777" w:rsidR="006B6AAF" w:rsidRDefault="006B6AAF" w:rsidP="006B6AAF">
      <w:pPr>
        <w:shd w:val="clear" w:color="auto" w:fill="FCFCFC"/>
        <w:ind w:firstLine="709"/>
        <w:jc w:val="both"/>
        <w:rPr>
          <w:rFonts w:ascii="Arial" w:hAnsi="Arial" w:cs="Arial"/>
          <w:color w:val="363636"/>
        </w:rPr>
      </w:pPr>
      <w:r>
        <w:rPr>
          <w:rStyle w:val="a6"/>
          <w:rFonts w:ascii="Arial" w:hAnsi="Arial" w:cs="Arial"/>
          <w:color w:val="363636"/>
          <w:sz w:val="28"/>
          <w:szCs w:val="28"/>
        </w:rPr>
        <w:t>У 2025 році надання / підтвердження / скасування  статусу особи з інвалідністю регламентується основними нормативно-правовими актами: </w:t>
      </w:r>
      <w:r>
        <w:rPr>
          <w:rFonts w:ascii="Arial" w:hAnsi="Arial" w:cs="Arial"/>
          <w:color w:val="363636"/>
          <w:sz w:val="28"/>
          <w:szCs w:val="28"/>
        </w:rPr>
        <w:t>Законом України «Про основи соціальної захищеності осіб з інвалідністю в Україні» від 21.03.1991 № 875-XII (далі – Закон від 21.03.1991 № 875-XII) із змінами, внесеними </w:t>
      </w:r>
      <w:r>
        <w:rPr>
          <w:rStyle w:val="a6"/>
          <w:rFonts w:ascii="Arial" w:hAnsi="Arial" w:cs="Arial"/>
          <w:color w:val="363636"/>
          <w:sz w:val="28"/>
          <w:szCs w:val="28"/>
        </w:rPr>
        <w:t>Законом України «</w:t>
      </w:r>
      <w:r>
        <w:rPr>
          <w:rFonts w:ascii="Arial" w:hAnsi="Arial" w:cs="Arial"/>
          <w:color w:val="363636"/>
          <w:sz w:val="28"/>
          <w:szCs w:val="28"/>
        </w:rPr>
        <w:t>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7E691603"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Відповідно до частини першої ст. 3 Закону від 21.03.1991 № 875-XII,  в редакції </w:t>
      </w:r>
      <w:r>
        <w:rPr>
          <w:rStyle w:val="a6"/>
          <w:rFonts w:ascii="Arial" w:hAnsi="Arial" w:cs="Arial"/>
          <w:color w:val="363636"/>
          <w:sz w:val="28"/>
          <w:szCs w:val="28"/>
        </w:rPr>
        <w:t>Закону </w:t>
      </w:r>
      <w:r>
        <w:rPr>
          <w:rFonts w:ascii="Arial" w:hAnsi="Arial" w:cs="Arial"/>
          <w:color w:val="363636"/>
          <w:sz w:val="28"/>
          <w:szCs w:val="28"/>
        </w:rPr>
        <w:t>від 19.12.2024 № 4170-ІХ, інвалідність повнолітній особі встановлюється за результатами оцінювання повсякденного функціонування особи, проведеного експертною командою з оцінювання повсякденного функціонування особи у порядку, визначеному Кабінетом Міністрів України.</w:t>
      </w:r>
    </w:p>
    <w:p w14:paraId="207E70C5"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 xml:space="preserve">Відповідно до Положення про експертні команди з оцінювання повсякденного функціонування особи, затвердженого Постановою Кабінету Міністрів України від 15.11.2024 № 1338 (набрала чинності 01.01.2025) на Центр оцінювання функціонального стану особи покладено, зокрема, проведення перевірки обґрунтованості рішень, прийнятих, у тому числі, медико-соціальними експертними комісіями,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а також за результатами моніторингу проведення оцінювання повсякденного функціонування особи. При цьому, якщо за результатами перевірки обґрунтованості прийнято рішення про необхідність проведення повторного оцінювання особи, оцінювання в такому випадку здійснюється на підставі медичних документів, сформованих за результатами повного медичного обстеження та необхідних досліджень, проведених на базі ДУ </w:t>
      </w:r>
      <w:r>
        <w:rPr>
          <w:rFonts w:ascii="Arial" w:hAnsi="Arial" w:cs="Arial"/>
          <w:color w:val="363636"/>
          <w:sz w:val="28"/>
          <w:szCs w:val="28"/>
        </w:rPr>
        <w:lastRenderedPageBreak/>
        <w:t>«Український державний науково-дослідний інституту медико-соціальних проблем інвалідності МОЗ України» або Вінницького національного медичного університету імені М. І. Пирогова. 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 або медико-соціальної експертної комісії. 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2DB8FCD3"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Статтею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2CC7FA87"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Згідно з ст.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0EE2D8A6"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Відповідно до ст. 16 Кодексу прокурор має дотримуватись загальноприйнятих етичних норм поведінки, бути взірцем доброчесності, вихованості і культури. Непристойна поведінка є неприпустима для прокурора.</w:t>
      </w:r>
    </w:p>
    <w:p w14:paraId="2F9E1659"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 xml:space="preserve">Статтею 19 Кодексу передбачено, що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w:t>
      </w:r>
      <w:r>
        <w:rPr>
          <w:rFonts w:ascii="Arial" w:hAnsi="Arial" w:cs="Arial"/>
          <w:color w:val="363636"/>
          <w:sz w:val="28"/>
          <w:szCs w:val="28"/>
        </w:rPr>
        <w:lastRenderedPageBreak/>
        <w:t>службові повноваження або службове становище у своїх приватних інтересах чи в інтересах третіх осіб.</w:t>
      </w:r>
    </w:p>
    <w:p w14:paraId="5ECC1717"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Відповідно до ст.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569EC77D"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 xml:space="preserve">Стаття 31 Кодексу встановлює, що у відносинах з громадянами поза службою працівник прокуратури має бути взірцем </w:t>
      </w:r>
      <w:proofErr w:type="spellStart"/>
      <w:r>
        <w:rPr>
          <w:rFonts w:ascii="Arial" w:hAnsi="Arial" w:cs="Arial"/>
          <w:color w:val="363636"/>
          <w:sz w:val="28"/>
          <w:szCs w:val="28"/>
        </w:rPr>
        <w:t>законослухняності</w:t>
      </w:r>
      <w:proofErr w:type="spellEnd"/>
      <w:r>
        <w:rPr>
          <w:rFonts w:ascii="Arial" w:hAnsi="Arial" w:cs="Arial"/>
          <w:color w:val="363636"/>
          <w:sz w:val="28"/>
          <w:szCs w:val="28"/>
        </w:rPr>
        <w:t>, добропорядності, додержання загальновизнаних норм моралі та поведінки.</w:t>
      </w:r>
    </w:p>
    <w:p w14:paraId="2457E319" w14:textId="77777777" w:rsidR="006B6AAF" w:rsidRDefault="006B6AAF" w:rsidP="006B6AAF">
      <w:pPr>
        <w:shd w:val="clear" w:color="auto" w:fill="FCFCFC"/>
        <w:ind w:firstLine="709"/>
        <w:jc w:val="both"/>
        <w:rPr>
          <w:rFonts w:ascii="Arial" w:hAnsi="Arial" w:cs="Arial"/>
          <w:color w:val="363636"/>
        </w:rPr>
      </w:pPr>
      <w:r>
        <w:rPr>
          <w:rFonts w:ascii="Arial" w:hAnsi="Arial" w:cs="Arial"/>
          <w:b/>
          <w:bCs/>
          <w:color w:val="363636"/>
          <w:sz w:val="28"/>
          <w:szCs w:val="28"/>
        </w:rPr>
        <w:t>6. Оцінка встановлених обставин та мотиви ухвалення </w:t>
      </w:r>
      <w:bookmarkStart w:id="1" w:name="n365"/>
      <w:bookmarkStart w:id="2" w:name="n366"/>
      <w:bookmarkStart w:id="3" w:name="n367"/>
      <w:bookmarkStart w:id="4" w:name="n368"/>
      <w:bookmarkStart w:id="5" w:name="n369"/>
      <w:bookmarkStart w:id="6" w:name="n370"/>
      <w:bookmarkStart w:id="7" w:name="n1033"/>
      <w:bookmarkStart w:id="8" w:name="n371"/>
      <w:bookmarkStart w:id="9" w:name="n372"/>
      <w:bookmarkStart w:id="10" w:name="n373"/>
      <w:bookmarkStart w:id="11" w:name="n374"/>
      <w:bookmarkStart w:id="12" w:name="n375"/>
      <w:bookmarkStart w:id="13" w:name="n376"/>
      <w:bookmarkStart w:id="14" w:name="n377"/>
      <w:bookmarkStart w:id="15" w:name="n378"/>
      <w:bookmarkStart w:id="16" w:name="n379"/>
      <w:bookmarkStart w:id="17" w:name="n380"/>
      <w:bookmarkStart w:id="18" w:name="n381"/>
      <w:bookmarkStart w:id="19" w:name="n382"/>
      <w:bookmarkStart w:id="20" w:name="n383"/>
      <w:bookmarkStart w:id="21" w:name="n384"/>
      <w:bookmarkStart w:id="22" w:name="n385"/>
      <w:bookmarkStart w:id="23" w:name="n386"/>
      <w:bookmarkStart w:id="24" w:name="n387"/>
      <w:bookmarkStart w:id="25" w:name="n388"/>
      <w:bookmarkStart w:id="26" w:name="n389"/>
      <w:bookmarkStart w:id="27" w:name="n390"/>
      <w:bookmarkStart w:id="28" w:name="n391"/>
      <w:bookmarkStart w:id="29" w:name="n392"/>
      <w:bookmarkStart w:id="30" w:name="n393"/>
      <w:bookmarkStart w:id="31" w:name="n394"/>
      <w:bookmarkStart w:id="32" w:name="n395"/>
      <w:bookmarkStart w:id="33" w:name="n396"/>
      <w:bookmarkStart w:id="34" w:name="n397"/>
      <w:bookmarkStart w:id="35" w:name="n398"/>
      <w:bookmarkStart w:id="36" w:name="n399"/>
      <w:bookmarkStart w:id="37" w:name="n400"/>
      <w:bookmarkStart w:id="38" w:name="n401"/>
      <w:bookmarkStart w:id="39" w:name="n402"/>
      <w:bookmarkStart w:id="40" w:name="n403"/>
      <w:bookmarkStart w:id="41" w:name="n404"/>
      <w:bookmarkStart w:id="42" w:name="n405"/>
      <w:bookmarkStart w:id="43" w:name="n406"/>
      <w:bookmarkStart w:id="44" w:name="n407"/>
      <w:bookmarkStart w:id="45" w:name="n408"/>
      <w:bookmarkStart w:id="46" w:name="n409"/>
      <w:bookmarkStart w:id="47" w:name="n410"/>
      <w:bookmarkStart w:id="48" w:name="n411"/>
      <w:bookmarkStart w:id="49" w:name="n412"/>
      <w:bookmarkStart w:id="50" w:name="n413"/>
      <w:bookmarkStart w:id="51" w:name="n414"/>
      <w:bookmarkStart w:id="52" w:name="n415"/>
      <w:bookmarkStart w:id="53" w:name="n416"/>
      <w:bookmarkStart w:id="54" w:name="n11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Pr>
          <w:rFonts w:ascii="Arial" w:hAnsi="Arial" w:cs="Arial"/>
          <w:b/>
          <w:bCs/>
          <w:color w:val="363636"/>
          <w:sz w:val="28"/>
          <w:szCs w:val="28"/>
        </w:rPr>
        <w:t>рішення</w:t>
      </w:r>
    </w:p>
    <w:p w14:paraId="5AB00402"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Відповідно до вимог законодавства відомості про стан здоров’я                   Костюченка М.В. є конфіденційними, у дисциплінарному провадженні не поширюються.</w:t>
      </w:r>
    </w:p>
    <w:p w14:paraId="2D9696F8"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Доводи дисциплінарної скарги перевірено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052A848F"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Дисциплінарне провадження стосовно Костюченка М.В. відкрито у зв’язку з можливим вчиненням ним, на думку скаржника, під час отримання статусу особи з інвалідністю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4B2C1AF8"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Тому зазначені у дисциплінарній скарзі дії прокурора слід розглядати крізь призму їх відповідності чи невідповідності вимогам законів та нормативно-правових актів.</w:t>
      </w:r>
    </w:p>
    <w:p w14:paraId="76137EB2"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При наданні оцінки обставинам, викладеним у дисциплінарній скарзі, Комісія діє виключно у межах компетенції, встановленої Законом, тобто надає оцінку тим фактам, які можуть свідчити про наявність або відсутність в діях прокурора складу дисциплінарного проступку та ступінь його вини,  підтверджені матеріалами, доданими до скарги та матеріалами перевірки.</w:t>
      </w:r>
    </w:p>
    <w:p w14:paraId="64F0745D" w14:textId="77777777" w:rsidR="006B6AAF" w:rsidRDefault="006B6AAF" w:rsidP="006B6AAF">
      <w:pPr>
        <w:shd w:val="clear" w:color="auto" w:fill="FCFCFC"/>
        <w:ind w:firstLine="708"/>
        <w:jc w:val="both"/>
        <w:rPr>
          <w:rFonts w:ascii="Arial" w:hAnsi="Arial" w:cs="Arial"/>
          <w:color w:val="363636"/>
        </w:rPr>
      </w:pPr>
      <w:r>
        <w:rPr>
          <w:rFonts w:ascii="Arial" w:hAnsi="Arial" w:cs="Arial"/>
          <w:color w:val="363636"/>
          <w:sz w:val="28"/>
          <w:szCs w:val="28"/>
        </w:rPr>
        <w:t xml:space="preserve">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w:t>
      </w:r>
      <w:r>
        <w:rPr>
          <w:rFonts w:ascii="Arial" w:hAnsi="Arial" w:cs="Arial"/>
          <w:color w:val="363636"/>
          <w:sz w:val="28"/>
          <w:szCs w:val="28"/>
        </w:rPr>
        <w:lastRenderedPageBreak/>
        <w:t>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77ACFDCE"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Відсутність конкретних відомостей про хоча б один з цих елементів виключає наявність дисциплінарного проступку.</w:t>
      </w:r>
    </w:p>
    <w:p w14:paraId="4291C8DD"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встановленими Законом № 1697-VII та іншими нормативно-правовими актами, за яке до нього може бути застосоване дисциплінарне стягнення.</w:t>
      </w:r>
    </w:p>
    <w:p w14:paraId="6DD39808"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При оцінці дій прокурора Костюченка М.В. Комісія виходить з вимог законодавства, встановлених обставин та з принципу доведення «баланс ймовірностей», згідно з яким, сукупність зібраних під час перевірки доказів дає чітке переконання у тому, що порушення скоріше не доведене, чим доведене.</w:t>
      </w:r>
    </w:p>
    <w:p w14:paraId="697C4B43"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На прокурора Костюченка М.В. </w:t>
      </w:r>
      <w:r>
        <w:rPr>
          <w:rStyle w:val="a6"/>
          <w:rFonts w:ascii="Arial" w:hAnsi="Arial" w:cs="Arial"/>
          <w:color w:val="363636"/>
          <w:sz w:val="28"/>
          <w:szCs w:val="28"/>
        </w:rPr>
        <w:t>відповідно до вимог </w:t>
      </w:r>
      <w:r>
        <w:rPr>
          <w:rFonts w:ascii="Arial" w:hAnsi="Arial" w:cs="Arial"/>
          <w:color w:val="363636"/>
          <w:sz w:val="28"/>
          <w:szCs w:val="28"/>
        </w:rPr>
        <w:t>статті 19 Закону № 1697-VII покладено обов’язок неухильного дотримання Присяги прокурора. Діяти він міг лише на підставі, в межах та у спосіб, що передбачені Конституцією та законами України, і зобов’язаний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606039F5"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Встановлено, що в результаті ДТП Костюченко М.В. у 2019 році отримав суттєві травми, внаслідок чого він перебував на стаціонарному лікуванні і в подальшому періодично лікувався у зв’язку з цими травмами. Вперше йому інвалідність ІІІ групи встановлено у 2020 році у зв’язку із цими травмами. Набутий статус особи з інвалідністю був предметом неодноразових перевірок МСЕК, за результатами яких йому періодично  продовжувалась інвалідність ІІІ групи на певний строк, а в 2022 році Центральною МСЕК МОЗ України встановлено ІІ групу інвалідності безстроково. За результатами проходження ним стаціонарного обстеження в ДУ «Український державний науково-дослідний інституту медико-соціальних проблем інвалідності МОЗ України», відповідно до довідки від 09.10.2025 та виписки № конфіденційна інформація із медичної карти амбулаторного (стаціонарного) хворого цієї установи констатовано раніше встановлені йому діагнози.</w:t>
      </w:r>
    </w:p>
    <w:p w14:paraId="669C4611"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lastRenderedPageBreak/>
        <w:t>Костюченко М.В. з’явився на перший виклик ДУ «Український державний науково-дослідний інституту медико-соціальних проблем інвалідності МОЗ України» до цієї установи для перевірки правильності винесення МСЕК рішення про встановлення йому групи інвалідності та особистого переогляду, де з 29.09.2025 по 08.10.2025 перебував на стаціонарному лікуванні.</w:t>
      </w:r>
    </w:p>
    <w:p w14:paraId="1438E0C1"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За результатами медичного огляду ВЛК згідно довідки від 15.03.2023 № конфіденційна інформація Костюченко М.В. визнаний непридатним до військової служби з виключенням з військового обліку у зв’язку із захворюванням, отриманими травмами у 2019 році. </w:t>
      </w:r>
    </w:p>
    <w:p w14:paraId="65131923"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Також Комісія враховує такі обставини.</w:t>
      </w:r>
    </w:p>
    <w:p w14:paraId="28B8496E"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Службовим розслідуванням, проведеним Генеральною інспекцією Офісу Генерального прокурора на підставі наказу Генерального прокурора від 16.10.2024 № 238, інформація, що могла б вказувати на можливі зловживання Костюченком М.В. під час отримання інвалідності не виявлена.</w:t>
      </w:r>
    </w:p>
    <w:p w14:paraId="40E5C226"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Проведеним Київською обласною прокуратурою службовим розслідуванням, висновок якого затверджено  керівником цієї прокуратури 10.10.2025, відомостей про те, що Костюченко М.В. під час отримання статусу особи з інвалідністю вчинено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які є систематичним (два і більше разів протягом одного року) або одноразовим грубим порушенням правил прокурорської етики, не здобуто.</w:t>
      </w:r>
    </w:p>
    <w:p w14:paraId="495606B1"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На час складання висновку членом Комісії та прийняття рішення Комісією фактичних даних про скасування у встановленому законом порядку статусу особи з інвалідністю Костюченку М.В. не встановлено.</w:t>
      </w:r>
    </w:p>
    <w:p w14:paraId="044B9ACF"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Таким чином, на час прийняття рішення Комісією підстава подання дисциплінарної скарги (вчинення Костюченком М.В. протиправних дій при встановленні йому групи інвалідності, призначенні, у зв’язку з набуттям статусу особи з інвалідністю, органами ПФУ пенсії) та викладені у ній обставини не підтверджено матеріалами дисциплінарного провадження.</w:t>
      </w:r>
    </w:p>
    <w:p w14:paraId="637E96E4"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За результатами аналізу зібраних у дисциплінарному провадженні матеріалів встановлено лише факт набуття Костюченком М.В. статусу особи з інвалідністю ІІІ, а у подальшому ІІ групи безстроково у зв’язку з наявними захворюваннями (травмами в результаті ДТП).</w:t>
      </w:r>
    </w:p>
    <w:p w14:paraId="0A6FA2AA"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lastRenderedPageBreak/>
        <w:t>Прокурору Костюченку М.В. у зв’язку із вказаними обставинами про підозру не повідомлялось. Жодних доказів його винуватості у вчиненні будь-якого кримінального правопорушення скаржником не надано.</w:t>
      </w:r>
    </w:p>
    <w:p w14:paraId="77C01491"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оцінку медичним критеріям встановлення інвалідності або оцінку медичної документації.</w:t>
      </w:r>
    </w:p>
    <w:p w14:paraId="1EE20373"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З огляду на це, думку скаржника, що при оформленні групи інвалідності Костюченко М.В. вчинив протиправні дії при встановленні йому групи інвалідності, призначенні та виплати йому пенсії зібраними під час дисциплінарного провадження не підтверджено, жодних даних про вчинення ним протизаконних дій при встановленні йому статусу особи з інвалідністю, отриманні пенсії, не встановлено.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5FAB2785"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441803DD"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Таким чином, за результатами дисциплінарного провадження доводи дисциплінарної скарги про наявність у діях прокурора  Костюченка М.В. при отриманні статусу особи з інвалідністю дисциплінарного проступку, передбаченого п. п.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 1 ст. 43 Закону № 1697-VII, не знайшли свого об’єктивного підтвердження.</w:t>
      </w:r>
    </w:p>
    <w:p w14:paraId="68591A5C"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З огляду на викладене Комісія вважає, що дисциплінарне провадження стосовно прокурора Костюченка М.В. підлягає закриттю у зв’язку з відсутністю в його діях складу дисциплінарного проступку.</w:t>
      </w:r>
    </w:p>
    <w:p w14:paraId="3D553CE6"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Інших обставин, що мають значення для прийняття рішення, під час дисциплінарного провадження не встановлено.</w:t>
      </w:r>
    </w:p>
    <w:p w14:paraId="0A0E189A"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На підставі викладеного, керуючись статтями 43, 47, 48, 50, 77, 78 Закону України «Про прокуратуру», пунктами 108, 110–113, 115 Положення про порядок роботи відповідного органу, що здійснює дисциплінарне провадження, Комісія,</w:t>
      </w:r>
    </w:p>
    <w:p w14:paraId="59D285A4" w14:textId="77777777" w:rsidR="006B6AAF" w:rsidRDefault="006B6AAF" w:rsidP="006B6AAF">
      <w:pPr>
        <w:shd w:val="clear" w:color="auto" w:fill="FCFCFC"/>
        <w:ind w:firstLine="709"/>
        <w:jc w:val="center"/>
        <w:rPr>
          <w:rFonts w:ascii="Arial" w:hAnsi="Arial" w:cs="Arial"/>
          <w:color w:val="363636"/>
        </w:rPr>
      </w:pPr>
      <w:r>
        <w:rPr>
          <w:rFonts w:ascii="Arial" w:hAnsi="Arial" w:cs="Arial"/>
          <w:b/>
          <w:bCs/>
          <w:color w:val="363636"/>
          <w:sz w:val="28"/>
          <w:szCs w:val="28"/>
        </w:rPr>
        <w:t>ВИРІШИЛА :</w:t>
      </w:r>
    </w:p>
    <w:p w14:paraId="7C5DB92B"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lastRenderedPageBreak/>
        <w:t>Дисциплінарне провадження № 07/3/2-664дс-232дп-25 стосовно прокурора відділу процесуального керівництва при провадженні досудового розслідування та підтримання публічного обвинувачення в суді у сфері охорони навколишнього природного середовища Спеціалізованої екологічної прокуратури (на правах управління) Київської обласної прокуратури Костюченка Максима Віталійовича закрити.</w:t>
      </w:r>
    </w:p>
    <w:p w14:paraId="3295A999"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Копію рішення направити керівникам Генеральної інспекції Офісу Генерального прокурора та Київської обласної прокуратури, прокурору Костюченку М.В.</w:t>
      </w:r>
    </w:p>
    <w:p w14:paraId="3298198A" w14:textId="77777777" w:rsidR="006B6AAF" w:rsidRDefault="006B6AAF" w:rsidP="006B6AAF">
      <w:pPr>
        <w:shd w:val="clear" w:color="auto" w:fill="FCFCFC"/>
        <w:ind w:firstLine="709"/>
        <w:jc w:val="both"/>
        <w:rPr>
          <w:rFonts w:ascii="Arial" w:hAnsi="Arial" w:cs="Arial"/>
          <w:color w:val="363636"/>
        </w:rPr>
      </w:pPr>
      <w:r>
        <w:rPr>
          <w:rFonts w:ascii="Arial" w:hAnsi="Arial" w:cs="Arial"/>
          <w:color w:val="363636"/>
          <w:sz w:val="28"/>
          <w:szCs w:val="28"/>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p>
    <w:p w14:paraId="10189D80" w14:textId="77777777" w:rsidR="006B6AAF" w:rsidRDefault="006B6AAF" w:rsidP="006B6AAF">
      <w:pPr>
        <w:rPr>
          <w:rFonts w:ascii="Times New Roman" w:hAnsi="Times New Roman" w:cs="Times New Roman"/>
        </w:rPr>
      </w:pPr>
    </w:p>
    <w:tbl>
      <w:tblPr>
        <w:tblW w:w="16018" w:type="dxa"/>
        <w:shd w:val="clear" w:color="auto" w:fill="FCFCFC"/>
        <w:tblCellMar>
          <w:left w:w="0" w:type="dxa"/>
          <w:right w:w="0" w:type="dxa"/>
        </w:tblCellMar>
        <w:tblLook w:val="04A0" w:firstRow="1" w:lastRow="0" w:firstColumn="1" w:lastColumn="0" w:noHBand="0" w:noVBand="1"/>
      </w:tblPr>
      <w:tblGrid>
        <w:gridCol w:w="5825"/>
        <w:gridCol w:w="1723"/>
        <w:gridCol w:w="8470"/>
      </w:tblGrid>
      <w:tr w:rsidR="006B6AAF" w14:paraId="4D9A8891" w14:textId="77777777" w:rsidTr="006B6AAF">
        <w:tc>
          <w:tcPr>
            <w:tcW w:w="2268" w:type="dxa"/>
            <w:shd w:val="clear" w:color="auto" w:fill="FCFCFC"/>
            <w:tcMar>
              <w:top w:w="0" w:type="dxa"/>
              <w:left w:w="108" w:type="dxa"/>
              <w:bottom w:w="0" w:type="dxa"/>
              <w:right w:w="108" w:type="dxa"/>
            </w:tcMar>
            <w:hideMark/>
          </w:tcPr>
          <w:p w14:paraId="1B5EED3A" w14:textId="77777777" w:rsidR="006B6AAF" w:rsidRDefault="006B6AAF">
            <w:pPr>
              <w:ind w:right="-1"/>
              <w:rPr>
                <w:rFonts w:ascii="Arial" w:hAnsi="Arial" w:cs="Arial"/>
                <w:color w:val="363636"/>
              </w:rPr>
            </w:pPr>
            <w:r>
              <w:rPr>
                <w:b/>
                <w:bCs/>
                <w:color w:val="363636"/>
                <w:sz w:val="28"/>
                <w:szCs w:val="28"/>
              </w:rPr>
              <w:t>Головуючий</w:t>
            </w:r>
          </w:p>
        </w:tc>
        <w:tc>
          <w:tcPr>
            <w:tcW w:w="671" w:type="dxa"/>
            <w:shd w:val="clear" w:color="auto" w:fill="FCFCFC"/>
            <w:tcMar>
              <w:top w:w="0" w:type="dxa"/>
              <w:left w:w="108" w:type="dxa"/>
              <w:bottom w:w="0" w:type="dxa"/>
              <w:right w:w="108" w:type="dxa"/>
            </w:tcMar>
            <w:hideMark/>
          </w:tcPr>
          <w:p w14:paraId="23BF869D" w14:textId="77777777" w:rsidR="006B6AAF" w:rsidRDefault="006B6AAF">
            <w:pPr>
              <w:ind w:right="-1"/>
              <w:rPr>
                <w:rFonts w:ascii="Arial" w:hAnsi="Arial" w:cs="Arial"/>
                <w:color w:val="363636"/>
              </w:rPr>
            </w:pPr>
            <w:r>
              <w:rPr>
                <w:b/>
                <w:bCs/>
                <w:color w:val="363636"/>
                <w:sz w:val="28"/>
                <w:szCs w:val="28"/>
              </w:rPr>
              <w:t> </w:t>
            </w:r>
          </w:p>
        </w:tc>
        <w:tc>
          <w:tcPr>
            <w:tcW w:w="3298" w:type="dxa"/>
            <w:shd w:val="clear" w:color="auto" w:fill="FCFCFC"/>
            <w:tcMar>
              <w:top w:w="0" w:type="dxa"/>
              <w:left w:w="108" w:type="dxa"/>
              <w:bottom w:w="0" w:type="dxa"/>
              <w:right w:w="108" w:type="dxa"/>
            </w:tcMar>
            <w:hideMark/>
          </w:tcPr>
          <w:p w14:paraId="059C05E3" w14:textId="77777777" w:rsidR="006B6AAF" w:rsidRDefault="006B6AAF">
            <w:pPr>
              <w:ind w:right="-1"/>
              <w:rPr>
                <w:rFonts w:ascii="Arial" w:hAnsi="Arial" w:cs="Arial"/>
                <w:color w:val="363636"/>
              </w:rPr>
            </w:pPr>
            <w:r>
              <w:rPr>
                <w:b/>
                <w:bCs/>
                <w:color w:val="363636"/>
                <w:sz w:val="28"/>
                <w:szCs w:val="28"/>
              </w:rPr>
              <w:t>Максим РАДЗІВОН</w:t>
            </w:r>
          </w:p>
        </w:tc>
      </w:tr>
      <w:tr w:rsidR="006B6AAF" w14:paraId="3612DD9C" w14:textId="77777777" w:rsidTr="006B6AAF">
        <w:tc>
          <w:tcPr>
            <w:tcW w:w="2268" w:type="dxa"/>
            <w:shd w:val="clear" w:color="auto" w:fill="FCFCFC"/>
            <w:tcMar>
              <w:top w:w="0" w:type="dxa"/>
              <w:left w:w="108" w:type="dxa"/>
              <w:bottom w:w="0" w:type="dxa"/>
              <w:right w:w="108" w:type="dxa"/>
            </w:tcMar>
            <w:hideMark/>
          </w:tcPr>
          <w:p w14:paraId="3C75F7DF" w14:textId="77777777" w:rsidR="006B6AAF" w:rsidRDefault="006B6AAF">
            <w:pPr>
              <w:ind w:right="-1"/>
              <w:rPr>
                <w:rFonts w:ascii="Arial" w:hAnsi="Arial" w:cs="Arial"/>
                <w:color w:val="363636"/>
              </w:rPr>
            </w:pPr>
            <w:r>
              <w:rPr>
                <w:b/>
                <w:bCs/>
                <w:color w:val="363636"/>
                <w:sz w:val="28"/>
                <w:szCs w:val="28"/>
              </w:rPr>
              <w:t>Члени Комісії</w:t>
            </w:r>
          </w:p>
        </w:tc>
        <w:tc>
          <w:tcPr>
            <w:tcW w:w="671" w:type="dxa"/>
            <w:shd w:val="clear" w:color="auto" w:fill="FCFCFC"/>
            <w:tcMar>
              <w:top w:w="0" w:type="dxa"/>
              <w:left w:w="108" w:type="dxa"/>
              <w:bottom w:w="0" w:type="dxa"/>
              <w:right w:w="108" w:type="dxa"/>
            </w:tcMar>
            <w:hideMark/>
          </w:tcPr>
          <w:p w14:paraId="14B2EDA5" w14:textId="77777777" w:rsidR="006B6AAF" w:rsidRDefault="006B6AAF">
            <w:pPr>
              <w:ind w:right="-1"/>
              <w:rPr>
                <w:rFonts w:ascii="Arial" w:hAnsi="Arial" w:cs="Arial"/>
                <w:color w:val="363636"/>
              </w:rPr>
            </w:pPr>
            <w:r>
              <w:rPr>
                <w:b/>
                <w:bCs/>
                <w:color w:val="363636"/>
                <w:sz w:val="28"/>
                <w:szCs w:val="28"/>
              </w:rPr>
              <w:t> </w:t>
            </w:r>
          </w:p>
        </w:tc>
        <w:tc>
          <w:tcPr>
            <w:tcW w:w="3298" w:type="dxa"/>
            <w:shd w:val="clear" w:color="auto" w:fill="FCFCFC"/>
            <w:tcMar>
              <w:top w:w="0" w:type="dxa"/>
              <w:left w:w="108" w:type="dxa"/>
              <w:bottom w:w="0" w:type="dxa"/>
              <w:right w:w="108" w:type="dxa"/>
            </w:tcMar>
            <w:hideMark/>
          </w:tcPr>
          <w:p w14:paraId="2F539F4B" w14:textId="77777777" w:rsidR="006B6AAF" w:rsidRDefault="006B6AAF">
            <w:pPr>
              <w:ind w:right="-1"/>
              <w:rPr>
                <w:rFonts w:ascii="Arial" w:hAnsi="Arial" w:cs="Arial"/>
                <w:color w:val="363636"/>
              </w:rPr>
            </w:pPr>
            <w:r>
              <w:rPr>
                <w:b/>
                <w:bCs/>
                <w:color w:val="363636"/>
                <w:sz w:val="28"/>
                <w:szCs w:val="28"/>
              </w:rPr>
              <w:t>Світлана БОБРОВНИК</w:t>
            </w:r>
          </w:p>
        </w:tc>
      </w:tr>
      <w:tr w:rsidR="006B6AAF" w14:paraId="60B24BFA" w14:textId="77777777" w:rsidTr="006B6AAF">
        <w:tc>
          <w:tcPr>
            <w:tcW w:w="2268" w:type="dxa"/>
            <w:shd w:val="clear" w:color="auto" w:fill="FCFCFC"/>
            <w:tcMar>
              <w:top w:w="0" w:type="dxa"/>
              <w:left w:w="108" w:type="dxa"/>
              <w:bottom w:w="0" w:type="dxa"/>
              <w:right w:w="108" w:type="dxa"/>
            </w:tcMar>
            <w:hideMark/>
          </w:tcPr>
          <w:p w14:paraId="0CCC6997" w14:textId="77777777" w:rsidR="006B6AAF" w:rsidRDefault="006B6AAF">
            <w:pPr>
              <w:ind w:right="-1"/>
              <w:rPr>
                <w:rFonts w:ascii="Arial" w:hAnsi="Arial" w:cs="Arial"/>
                <w:color w:val="363636"/>
              </w:rPr>
            </w:pPr>
            <w:r>
              <w:rPr>
                <w:b/>
                <w:bCs/>
                <w:color w:val="363636"/>
                <w:sz w:val="28"/>
                <w:szCs w:val="28"/>
              </w:rPr>
              <w:t> </w:t>
            </w:r>
          </w:p>
        </w:tc>
        <w:tc>
          <w:tcPr>
            <w:tcW w:w="671" w:type="dxa"/>
            <w:shd w:val="clear" w:color="auto" w:fill="FCFCFC"/>
            <w:tcMar>
              <w:top w:w="0" w:type="dxa"/>
              <w:left w:w="108" w:type="dxa"/>
              <w:bottom w:w="0" w:type="dxa"/>
              <w:right w:w="108" w:type="dxa"/>
            </w:tcMar>
            <w:hideMark/>
          </w:tcPr>
          <w:p w14:paraId="18FB7703" w14:textId="77777777" w:rsidR="006B6AAF" w:rsidRDefault="006B6AAF">
            <w:pPr>
              <w:ind w:right="-1"/>
              <w:rPr>
                <w:rFonts w:ascii="Arial" w:hAnsi="Arial" w:cs="Arial"/>
                <w:color w:val="363636"/>
              </w:rPr>
            </w:pPr>
            <w:r>
              <w:rPr>
                <w:b/>
                <w:bCs/>
                <w:color w:val="363636"/>
                <w:sz w:val="28"/>
                <w:szCs w:val="28"/>
              </w:rPr>
              <w:t> </w:t>
            </w:r>
          </w:p>
        </w:tc>
        <w:tc>
          <w:tcPr>
            <w:tcW w:w="3298" w:type="dxa"/>
            <w:shd w:val="clear" w:color="auto" w:fill="FCFCFC"/>
            <w:tcMar>
              <w:top w:w="0" w:type="dxa"/>
              <w:left w:w="108" w:type="dxa"/>
              <w:bottom w:w="0" w:type="dxa"/>
              <w:right w:w="108" w:type="dxa"/>
            </w:tcMar>
            <w:hideMark/>
          </w:tcPr>
          <w:p w14:paraId="02116790" w14:textId="77777777" w:rsidR="006B6AAF" w:rsidRDefault="006B6AAF">
            <w:pPr>
              <w:ind w:left="-108" w:right="-1" w:firstLine="108"/>
              <w:rPr>
                <w:rFonts w:ascii="Arial" w:hAnsi="Arial" w:cs="Arial"/>
                <w:color w:val="363636"/>
              </w:rPr>
            </w:pPr>
            <w:r>
              <w:rPr>
                <w:b/>
                <w:bCs/>
                <w:color w:val="363636"/>
                <w:sz w:val="28"/>
                <w:szCs w:val="28"/>
              </w:rPr>
              <w:t> </w:t>
            </w:r>
          </w:p>
          <w:p w14:paraId="70BEBF00" w14:textId="77777777" w:rsidR="006B6AAF" w:rsidRDefault="006B6AAF">
            <w:pPr>
              <w:ind w:right="-1"/>
              <w:rPr>
                <w:rFonts w:ascii="Arial" w:hAnsi="Arial" w:cs="Arial"/>
                <w:color w:val="363636"/>
              </w:rPr>
            </w:pPr>
            <w:r>
              <w:rPr>
                <w:b/>
                <w:bCs/>
                <w:color w:val="363636"/>
                <w:sz w:val="28"/>
                <w:szCs w:val="28"/>
              </w:rPr>
              <w:t>Олег БУЛУЛУКОВ</w:t>
            </w:r>
          </w:p>
        </w:tc>
      </w:tr>
      <w:tr w:rsidR="006B6AAF" w14:paraId="0A30A137" w14:textId="77777777" w:rsidTr="006B6AAF">
        <w:tc>
          <w:tcPr>
            <w:tcW w:w="2268" w:type="dxa"/>
            <w:shd w:val="clear" w:color="auto" w:fill="FCFCFC"/>
            <w:tcMar>
              <w:top w:w="0" w:type="dxa"/>
              <w:left w:w="108" w:type="dxa"/>
              <w:bottom w:w="0" w:type="dxa"/>
              <w:right w:w="108" w:type="dxa"/>
            </w:tcMar>
            <w:hideMark/>
          </w:tcPr>
          <w:p w14:paraId="331992A8" w14:textId="77777777" w:rsidR="006B6AAF" w:rsidRDefault="006B6AAF">
            <w:pPr>
              <w:ind w:right="-1"/>
              <w:rPr>
                <w:rFonts w:ascii="Arial" w:hAnsi="Arial" w:cs="Arial"/>
                <w:color w:val="363636"/>
              </w:rPr>
            </w:pPr>
            <w:r>
              <w:rPr>
                <w:b/>
                <w:bCs/>
                <w:color w:val="363636"/>
                <w:sz w:val="28"/>
                <w:szCs w:val="28"/>
              </w:rPr>
              <w:t> </w:t>
            </w:r>
          </w:p>
        </w:tc>
        <w:tc>
          <w:tcPr>
            <w:tcW w:w="671" w:type="dxa"/>
            <w:shd w:val="clear" w:color="auto" w:fill="FCFCFC"/>
            <w:tcMar>
              <w:top w:w="0" w:type="dxa"/>
              <w:left w:w="108" w:type="dxa"/>
              <w:bottom w:w="0" w:type="dxa"/>
              <w:right w:w="108" w:type="dxa"/>
            </w:tcMar>
            <w:hideMark/>
          </w:tcPr>
          <w:p w14:paraId="771C12E4" w14:textId="77777777" w:rsidR="006B6AAF" w:rsidRDefault="006B6AAF">
            <w:pPr>
              <w:ind w:right="-1"/>
              <w:rPr>
                <w:rFonts w:ascii="Arial" w:hAnsi="Arial" w:cs="Arial"/>
                <w:color w:val="363636"/>
              </w:rPr>
            </w:pPr>
            <w:r>
              <w:rPr>
                <w:b/>
                <w:bCs/>
                <w:color w:val="363636"/>
                <w:sz w:val="28"/>
                <w:szCs w:val="28"/>
              </w:rPr>
              <w:t> </w:t>
            </w:r>
          </w:p>
        </w:tc>
        <w:tc>
          <w:tcPr>
            <w:tcW w:w="3298" w:type="dxa"/>
            <w:shd w:val="clear" w:color="auto" w:fill="FCFCFC"/>
            <w:tcMar>
              <w:top w:w="0" w:type="dxa"/>
              <w:left w:w="108" w:type="dxa"/>
              <w:bottom w:w="0" w:type="dxa"/>
              <w:right w:w="108" w:type="dxa"/>
            </w:tcMar>
            <w:hideMark/>
          </w:tcPr>
          <w:p w14:paraId="0B0DA932" w14:textId="77777777" w:rsidR="006B6AAF" w:rsidRDefault="006B6AAF">
            <w:pPr>
              <w:ind w:left="-108" w:right="-1" w:firstLine="108"/>
              <w:rPr>
                <w:rFonts w:ascii="Arial" w:hAnsi="Arial" w:cs="Arial"/>
                <w:color w:val="363636"/>
              </w:rPr>
            </w:pPr>
            <w:r>
              <w:rPr>
                <w:b/>
                <w:bCs/>
                <w:color w:val="363636"/>
                <w:sz w:val="28"/>
                <w:szCs w:val="28"/>
              </w:rPr>
              <w:t> </w:t>
            </w:r>
          </w:p>
          <w:p w14:paraId="26209A17" w14:textId="77777777" w:rsidR="006B6AAF" w:rsidRDefault="006B6AAF">
            <w:pPr>
              <w:ind w:left="-108" w:right="-1" w:firstLine="108"/>
              <w:rPr>
                <w:rFonts w:ascii="Arial" w:hAnsi="Arial" w:cs="Arial"/>
                <w:color w:val="363636"/>
              </w:rPr>
            </w:pPr>
            <w:r>
              <w:rPr>
                <w:b/>
                <w:bCs/>
                <w:color w:val="363636"/>
                <w:sz w:val="28"/>
                <w:szCs w:val="28"/>
              </w:rPr>
              <w:t>Катерина КОВАЛЬ</w:t>
            </w:r>
          </w:p>
          <w:p w14:paraId="4BC41D4D" w14:textId="77777777" w:rsidR="006B6AAF" w:rsidRDefault="006B6AAF">
            <w:pPr>
              <w:ind w:left="-108" w:right="-1" w:firstLine="108"/>
              <w:rPr>
                <w:rFonts w:ascii="Arial" w:hAnsi="Arial" w:cs="Arial"/>
                <w:color w:val="363636"/>
              </w:rPr>
            </w:pPr>
            <w:r>
              <w:rPr>
                <w:b/>
                <w:bCs/>
                <w:color w:val="363636"/>
                <w:sz w:val="28"/>
                <w:szCs w:val="28"/>
              </w:rPr>
              <w:t> </w:t>
            </w:r>
          </w:p>
          <w:p w14:paraId="3DA4EE9C" w14:textId="77777777" w:rsidR="006B6AAF" w:rsidRDefault="006B6AAF">
            <w:pPr>
              <w:ind w:left="-108" w:right="-1" w:firstLine="108"/>
              <w:rPr>
                <w:rFonts w:ascii="Arial" w:hAnsi="Arial" w:cs="Arial"/>
                <w:color w:val="363636"/>
              </w:rPr>
            </w:pPr>
            <w:r>
              <w:rPr>
                <w:b/>
                <w:bCs/>
                <w:color w:val="363636"/>
                <w:sz w:val="28"/>
                <w:szCs w:val="28"/>
              </w:rPr>
              <w:t>Дмитро КУРИЛЕНКО</w:t>
            </w:r>
          </w:p>
          <w:p w14:paraId="7B62B621" w14:textId="77777777" w:rsidR="006B6AAF" w:rsidRDefault="006B6AAF">
            <w:pPr>
              <w:ind w:left="-108" w:right="-1" w:firstLine="108"/>
              <w:rPr>
                <w:rFonts w:ascii="Arial" w:hAnsi="Arial" w:cs="Arial"/>
                <w:color w:val="363636"/>
              </w:rPr>
            </w:pPr>
            <w:r>
              <w:rPr>
                <w:b/>
                <w:bCs/>
                <w:color w:val="363636"/>
                <w:sz w:val="28"/>
                <w:szCs w:val="28"/>
              </w:rPr>
              <w:t> </w:t>
            </w:r>
          </w:p>
          <w:p w14:paraId="14F1F991" w14:textId="77777777" w:rsidR="006B6AAF" w:rsidRDefault="006B6AAF">
            <w:pPr>
              <w:ind w:left="-108" w:right="-1" w:firstLine="108"/>
              <w:rPr>
                <w:rFonts w:ascii="Arial" w:hAnsi="Arial" w:cs="Arial"/>
                <w:color w:val="363636"/>
              </w:rPr>
            </w:pPr>
            <w:r>
              <w:rPr>
                <w:b/>
                <w:bCs/>
                <w:color w:val="363636"/>
                <w:sz w:val="28"/>
                <w:szCs w:val="28"/>
              </w:rPr>
              <w:t>Віталій МАВРОДІ</w:t>
            </w:r>
          </w:p>
          <w:p w14:paraId="21FFE09B" w14:textId="77777777" w:rsidR="006B6AAF" w:rsidRDefault="006B6AAF">
            <w:pPr>
              <w:ind w:right="-1"/>
              <w:rPr>
                <w:rFonts w:ascii="Arial" w:hAnsi="Arial" w:cs="Arial"/>
                <w:color w:val="363636"/>
              </w:rPr>
            </w:pPr>
            <w:r>
              <w:rPr>
                <w:b/>
                <w:bCs/>
                <w:color w:val="363636"/>
                <w:sz w:val="28"/>
                <w:szCs w:val="28"/>
              </w:rPr>
              <w:t> </w:t>
            </w:r>
          </w:p>
          <w:p w14:paraId="7058653C" w14:textId="77777777" w:rsidR="006B6AAF" w:rsidRDefault="006B6AAF">
            <w:pPr>
              <w:ind w:right="-1"/>
              <w:rPr>
                <w:rFonts w:ascii="Arial" w:hAnsi="Arial" w:cs="Arial"/>
                <w:color w:val="363636"/>
              </w:rPr>
            </w:pPr>
            <w:r>
              <w:rPr>
                <w:b/>
                <w:bCs/>
                <w:color w:val="363636"/>
                <w:sz w:val="28"/>
                <w:szCs w:val="28"/>
              </w:rPr>
              <w:t>Олексій МІХЕД</w:t>
            </w:r>
          </w:p>
        </w:tc>
      </w:tr>
      <w:tr w:rsidR="006B6AAF" w14:paraId="754045BB" w14:textId="77777777" w:rsidTr="006B6AAF">
        <w:tc>
          <w:tcPr>
            <w:tcW w:w="2268" w:type="dxa"/>
            <w:shd w:val="clear" w:color="auto" w:fill="FCFCFC"/>
            <w:tcMar>
              <w:top w:w="0" w:type="dxa"/>
              <w:left w:w="108" w:type="dxa"/>
              <w:bottom w:w="0" w:type="dxa"/>
              <w:right w:w="108" w:type="dxa"/>
            </w:tcMar>
            <w:hideMark/>
          </w:tcPr>
          <w:p w14:paraId="06A57C8C" w14:textId="77777777" w:rsidR="006B6AAF" w:rsidRDefault="006B6AAF">
            <w:pPr>
              <w:ind w:right="-1"/>
              <w:rPr>
                <w:rFonts w:ascii="Arial" w:hAnsi="Arial" w:cs="Arial"/>
                <w:color w:val="363636"/>
              </w:rPr>
            </w:pPr>
            <w:r>
              <w:rPr>
                <w:b/>
                <w:bCs/>
                <w:color w:val="363636"/>
                <w:sz w:val="28"/>
                <w:szCs w:val="28"/>
              </w:rPr>
              <w:t> </w:t>
            </w:r>
          </w:p>
        </w:tc>
        <w:tc>
          <w:tcPr>
            <w:tcW w:w="671" w:type="dxa"/>
            <w:shd w:val="clear" w:color="auto" w:fill="FCFCFC"/>
            <w:tcMar>
              <w:top w:w="0" w:type="dxa"/>
              <w:left w:w="108" w:type="dxa"/>
              <w:bottom w:w="0" w:type="dxa"/>
              <w:right w:w="108" w:type="dxa"/>
            </w:tcMar>
            <w:hideMark/>
          </w:tcPr>
          <w:p w14:paraId="15A7B7DE" w14:textId="77777777" w:rsidR="006B6AAF" w:rsidRDefault="006B6AAF">
            <w:pPr>
              <w:ind w:right="-1"/>
              <w:rPr>
                <w:rFonts w:ascii="Arial" w:hAnsi="Arial" w:cs="Arial"/>
                <w:color w:val="363636"/>
              </w:rPr>
            </w:pPr>
            <w:r>
              <w:rPr>
                <w:b/>
                <w:bCs/>
                <w:color w:val="363636"/>
                <w:sz w:val="28"/>
                <w:szCs w:val="28"/>
              </w:rPr>
              <w:t> </w:t>
            </w:r>
          </w:p>
        </w:tc>
        <w:tc>
          <w:tcPr>
            <w:tcW w:w="3298" w:type="dxa"/>
            <w:shd w:val="clear" w:color="auto" w:fill="FCFCFC"/>
            <w:tcMar>
              <w:top w:w="0" w:type="dxa"/>
              <w:left w:w="108" w:type="dxa"/>
              <w:bottom w:w="0" w:type="dxa"/>
              <w:right w:w="108" w:type="dxa"/>
            </w:tcMar>
            <w:hideMark/>
          </w:tcPr>
          <w:p w14:paraId="5E456B2E" w14:textId="77777777" w:rsidR="006B6AAF" w:rsidRDefault="006B6AAF">
            <w:pPr>
              <w:ind w:right="-1"/>
              <w:rPr>
                <w:rFonts w:ascii="Arial" w:hAnsi="Arial" w:cs="Arial"/>
                <w:color w:val="363636"/>
              </w:rPr>
            </w:pPr>
            <w:r>
              <w:rPr>
                <w:b/>
                <w:bCs/>
                <w:color w:val="363636"/>
                <w:sz w:val="28"/>
                <w:szCs w:val="28"/>
              </w:rPr>
              <w:t> </w:t>
            </w:r>
          </w:p>
          <w:p w14:paraId="282DB202" w14:textId="77777777" w:rsidR="006B6AAF" w:rsidRDefault="006B6AAF">
            <w:pPr>
              <w:ind w:right="-1"/>
              <w:rPr>
                <w:rFonts w:ascii="Arial" w:hAnsi="Arial" w:cs="Arial"/>
                <w:color w:val="363636"/>
              </w:rPr>
            </w:pPr>
            <w:r>
              <w:rPr>
                <w:b/>
                <w:bCs/>
                <w:color w:val="363636"/>
                <w:sz w:val="28"/>
                <w:szCs w:val="28"/>
              </w:rPr>
              <w:t>Євгенія МНИШЕНКО</w:t>
            </w:r>
          </w:p>
          <w:p w14:paraId="7C12B896" w14:textId="77777777" w:rsidR="006B6AAF" w:rsidRDefault="006B6AAF">
            <w:pPr>
              <w:ind w:right="-1"/>
              <w:rPr>
                <w:rFonts w:ascii="Arial" w:hAnsi="Arial" w:cs="Arial"/>
                <w:color w:val="363636"/>
              </w:rPr>
            </w:pPr>
            <w:r>
              <w:rPr>
                <w:b/>
                <w:bCs/>
                <w:color w:val="363636"/>
                <w:sz w:val="28"/>
                <w:szCs w:val="28"/>
              </w:rPr>
              <w:t> </w:t>
            </w:r>
          </w:p>
        </w:tc>
      </w:tr>
      <w:tr w:rsidR="006B6AAF" w14:paraId="311203EC" w14:textId="77777777" w:rsidTr="006B6AAF">
        <w:tc>
          <w:tcPr>
            <w:tcW w:w="2268" w:type="dxa"/>
            <w:shd w:val="clear" w:color="auto" w:fill="FCFCFC"/>
            <w:tcMar>
              <w:top w:w="0" w:type="dxa"/>
              <w:left w:w="108" w:type="dxa"/>
              <w:bottom w:w="0" w:type="dxa"/>
              <w:right w:w="108" w:type="dxa"/>
            </w:tcMar>
            <w:hideMark/>
          </w:tcPr>
          <w:p w14:paraId="3DBFFEDC" w14:textId="77777777" w:rsidR="006B6AAF" w:rsidRDefault="006B6AAF">
            <w:pPr>
              <w:ind w:right="-1"/>
              <w:rPr>
                <w:rFonts w:ascii="Arial" w:hAnsi="Arial" w:cs="Arial"/>
                <w:color w:val="363636"/>
              </w:rPr>
            </w:pPr>
            <w:r>
              <w:rPr>
                <w:b/>
                <w:bCs/>
                <w:color w:val="363636"/>
                <w:sz w:val="28"/>
                <w:szCs w:val="28"/>
              </w:rPr>
              <w:t> </w:t>
            </w:r>
          </w:p>
        </w:tc>
        <w:tc>
          <w:tcPr>
            <w:tcW w:w="671" w:type="dxa"/>
            <w:shd w:val="clear" w:color="auto" w:fill="FCFCFC"/>
            <w:tcMar>
              <w:top w:w="0" w:type="dxa"/>
              <w:left w:w="108" w:type="dxa"/>
              <w:bottom w:w="0" w:type="dxa"/>
              <w:right w:w="108" w:type="dxa"/>
            </w:tcMar>
            <w:hideMark/>
          </w:tcPr>
          <w:p w14:paraId="09A1155E" w14:textId="77777777" w:rsidR="006B6AAF" w:rsidRDefault="006B6AAF">
            <w:pPr>
              <w:ind w:right="-1"/>
              <w:rPr>
                <w:rFonts w:ascii="Arial" w:hAnsi="Arial" w:cs="Arial"/>
                <w:color w:val="363636"/>
              </w:rPr>
            </w:pPr>
            <w:r>
              <w:rPr>
                <w:b/>
                <w:bCs/>
                <w:color w:val="363636"/>
                <w:sz w:val="28"/>
                <w:szCs w:val="28"/>
              </w:rPr>
              <w:t> </w:t>
            </w:r>
          </w:p>
        </w:tc>
        <w:tc>
          <w:tcPr>
            <w:tcW w:w="3298" w:type="dxa"/>
            <w:shd w:val="clear" w:color="auto" w:fill="FCFCFC"/>
            <w:tcMar>
              <w:top w:w="0" w:type="dxa"/>
              <w:left w:w="108" w:type="dxa"/>
              <w:bottom w:w="0" w:type="dxa"/>
              <w:right w:w="108" w:type="dxa"/>
            </w:tcMar>
            <w:hideMark/>
          </w:tcPr>
          <w:p w14:paraId="03BD69A7" w14:textId="77777777" w:rsidR="006B6AAF" w:rsidRDefault="006B6AAF">
            <w:pPr>
              <w:ind w:right="-1"/>
              <w:rPr>
                <w:rFonts w:ascii="Arial" w:hAnsi="Arial" w:cs="Arial"/>
                <w:color w:val="363636"/>
              </w:rPr>
            </w:pPr>
            <w:r>
              <w:rPr>
                <w:b/>
                <w:bCs/>
                <w:color w:val="363636"/>
                <w:sz w:val="28"/>
                <w:szCs w:val="28"/>
              </w:rPr>
              <w:t>Тетяна СТЕПАНОВА</w:t>
            </w:r>
          </w:p>
          <w:p w14:paraId="148AEF7B" w14:textId="77777777" w:rsidR="006B6AAF" w:rsidRDefault="006B6AAF">
            <w:pPr>
              <w:ind w:right="-1"/>
              <w:rPr>
                <w:rFonts w:ascii="Arial" w:hAnsi="Arial" w:cs="Arial"/>
                <w:color w:val="363636"/>
              </w:rPr>
            </w:pPr>
            <w:r>
              <w:rPr>
                <w:b/>
                <w:bCs/>
                <w:color w:val="363636"/>
                <w:sz w:val="28"/>
                <w:szCs w:val="28"/>
              </w:rPr>
              <w:t> </w:t>
            </w:r>
          </w:p>
        </w:tc>
      </w:tr>
    </w:tbl>
    <w:p w14:paraId="5F7CCF9E" w14:textId="1B2D3E17" w:rsidR="00B72EFE" w:rsidRPr="00D86F71" w:rsidRDefault="00B72EFE" w:rsidP="006B6AAF">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58F8"/>
    <w:rsid w:val="000661D4"/>
    <w:rsid w:val="00071CED"/>
    <w:rsid w:val="000A4497"/>
    <w:rsid w:val="000C20FD"/>
    <w:rsid w:val="000D6CA1"/>
    <w:rsid w:val="000E1951"/>
    <w:rsid w:val="000F4567"/>
    <w:rsid w:val="00121B2C"/>
    <w:rsid w:val="00122506"/>
    <w:rsid w:val="00122CCE"/>
    <w:rsid w:val="0012439F"/>
    <w:rsid w:val="001258CE"/>
    <w:rsid w:val="001503F3"/>
    <w:rsid w:val="00157460"/>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938D5"/>
    <w:rsid w:val="002C09F3"/>
    <w:rsid w:val="002C4E52"/>
    <w:rsid w:val="002D1417"/>
    <w:rsid w:val="003072EB"/>
    <w:rsid w:val="00346E17"/>
    <w:rsid w:val="0035079E"/>
    <w:rsid w:val="00386793"/>
    <w:rsid w:val="003905AF"/>
    <w:rsid w:val="00392715"/>
    <w:rsid w:val="0039518B"/>
    <w:rsid w:val="00401AB7"/>
    <w:rsid w:val="00410B69"/>
    <w:rsid w:val="00416905"/>
    <w:rsid w:val="00426355"/>
    <w:rsid w:val="004412E2"/>
    <w:rsid w:val="004472D0"/>
    <w:rsid w:val="004A2611"/>
    <w:rsid w:val="004B5EA8"/>
    <w:rsid w:val="004B6971"/>
    <w:rsid w:val="004D7E11"/>
    <w:rsid w:val="004F46E1"/>
    <w:rsid w:val="00507561"/>
    <w:rsid w:val="005135F1"/>
    <w:rsid w:val="00516BEE"/>
    <w:rsid w:val="005246B9"/>
    <w:rsid w:val="00535A0D"/>
    <w:rsid w:val="00553BB3"/>
    <w:rsid w:val="00581596"/>
    <w:rsid w:val="005A2643"/>
    <w:rsid w:val="005A31F2"/>
    <w:rsid w:val="005D3179"/>
    <w:rsid w:val="005D60AF"/>
    <w:rsid w:val="005D639F"/>
    <w:rsid w:val="005F7F44"/>
    <w:rsid w:val="0061140A"/>
    <w:rsid w:val="00617962"/>
    <w:rsid w:val="006812D3"/>
    <w:rsid w:val="006B6AAF"/>
    <w:rsid w:val="00714473"/>
    <w:rsid w:val="0073572D"/>
    <w:rsid w:val="007434B1"/>
    <w:rsid w:val="00752ED3"/>
    <w:rsid w:val="00761000"/>
    <w:rsid w:val="00766C0A"/>
    <w:rsid w:val="00773174"/>
    <w:rsid w:val="00787473"/>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426"/>
    <w:rsid w:val="00905689"/>
    <w:rsid w:val="009112F5"/>
    <w:rsid w:val="00932691"/>
    <w:rsid w:val="00935DA0"/>
    <w:rsid w:val="00940D5A"/>
    <w:rsid w:val="009535CA"/>
    <w:rsid w:val="00957DD8"/>
    <w:rsid w:val="009655F8"/>
    <w:rsid w:val="009724AA"/>
    <w:rsid w:val="009760EA"/>
    <w:rsid w:val="0098408F"/>
    <w:rsid w:val="00984830"/>
    <w:rsid w:val="00993994"/>
    <w:rsid w:val="009A19B8"/>
    <w:rsid w:val="009B5AD1"/>
    <w:rsid w:val="009B7D3F"/>
    <w:rsid w:val="009C7563"/>
    <w:rsid w:val="009D2AC3"/>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759B7"/>
    <w:rsid w:val="00CA317C"/>
    <w:rsid w:val="00CB1FA8"/>
    <w:rsid w:val="00CC0399"/>
    <w:rsid w:val="00CE59F7"/>
    <w:rsid w:val="00D34290"/>
    <w:rsid w:val="00D53BEC"/>
    <w:rsid w:val="00D55724"/>
    <w:rsid w:val="00D81BCB"/>
    <w:rsid w:val="00D83A1A"/>
    <w:rsid w:val="00D86F71"/>
    <w:rsid w:val="00D915FA"/>
    <w:rsid w:val="00DA6DB8"/>
    <w:rsid w:val="00DD499B"/>
    <w:rsid w:val="00DE27F3"/>
    <w:rsid w:val="00DF1B47"/>
    <w:rsid w:val="00DF4052"/>
    <w:rsid w:val="00E051D3"/>
    <w:rsid w:val="00E11B3B"/>
    <w:rsid w:val="00E20F13"/>
    <w:rsid w:val="00E24393"/>
    <w:rsid w:val="00E34E37"/>
    <w:rsid w:val="00E56DF7"/>
    <w:rsid w:val="00E701C5"/>
    <w:rsid w:val="00E72A3A"/>
    <w:rsid w:val="00E901D5"/>
    <w:rsid w:val="00EB478B"/>
    <w:rsid w:val="00ED24AF"/>
    <w:rsid w:val="00ED6A06"/>
    <w:rsid w:val="00EF39C2"/>
    <w:rsid w:val="00F40762"/>
    <w:rsid w:val="00F4220A"/>
    <w:rsid w:val="00F443E8"/>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zakon.rada.gov.ua/laws/show/1317-2009-%D0%BF"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28242</Words>
  <Characters>16098</Characters>
  <Application>Microsoft Office Word</Application>
  <DocSecurity>0</DocSecurity>
  <Lines>134</Lines>
  <Paragraphs>88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2026-04-06T11:48:00Z</dcterms:created>
  <dcterms:modified xsi:type="dcterms:W3CDTF">2026-04-06T11:48:00Z</dcterms:modified>
</cp:coreProperties>
</file>